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</w:rPr>
        <w:t>Материалы к вопросу</w:t>
      </w:r>
    </w:p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снижении злоупотребления алкогольной продукцией»</w:t>
      </w:r>
    </w:p>
    <w:p w:rsidR="00172687" w:rsidRPr="00172687" w:rsidRDefault="00172687" w:rsidP="004B319F">
      <w:pPr>
        <w:autoSpaceDE w:val="0"/>
        <w:autoSpaceDN w:val="0"/>
        <w:adjustRightInd w:val="0"/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687" w:rsidRPr="00172687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числа пожаров, виновные в возникновении которых находились 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состоянии алкогольного (наркотического) опьянения, от общего числа пожаров 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на протяжении 5 лет (2019-2023 гг.) имеет тенденцию 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сни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от 1,6% до 1,1% (таблица 1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Доля числа погибших на данных пожарах людей за этот период также имеет тенденцию к снижению с 26,2% в 2019 г. до 12,8% в 2022 г. и 13,0% в 2023 г., но все же остается очень высокой.</w:t>
      </w:r>
    </w:p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255F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пожаров и погибших людей на пожарах, произошедших 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в 2019-2023 гг., виновные в возникновении которых лица находились в состоянии алкогольного (наркотического) и другого токсического опьянения</w:t>
      </w:r>
    </w:p>
    <w:p w:rsidR="00172687" w:rsidRPr="00172687" w:rsidRDefault="00172687" w:rsidP="00255F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985"/>
        <w:gridCol w:w="1160"/>
        <w:gridCol w:w="1180"/>
        <w:gridCol w:w="2045"/>
        <w:gridCol w:w="1099"/>
        <w:gridCol w:w="1100"/>
        <w:gridCol w:w="2065"/>
      </w:tblGrid>
      <w:tr w:rsidR="00172687" w:rsidRPr="00172687" w:rsidTr="004B319F">
        <w:trPr>
          <w:cantSplit/>
          <w:trHeight w:val="853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– алкогольное (наркотическое) опьянение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- алкогольное (наркотическое) опьянение</w:t>
            </w:r>
          </w:p>
        </w:tc>
      </w:tr>
      <w:tr w:rsidR="00172687" w:rsidRPr="00172687" w:rsidTr="004B319F">
        <w:trPr>
          <w:cantSplit/>
          <w:trHeight w:val="733"/>
          <w:tblHeader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пожаров,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24,1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</w:tbl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погибших в расче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100 пожаров в период 2019–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возникновении которых люди находились в состоянии алкогольного (наркотического) опьянения, находилось в пределах 26,3 – 31,3 человека в год, на пожарах, где виновными являлись трезвые, этот показатель состав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 2,2 – 2,4 человека (таблица 2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Таким образом, </w:t>
      </w:r>
      <w:r w:rsidRPr="001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 (частота) гибели на пожарах, на которых виновными являлись нетрезвые люди, более чем в 10 раз превышает риск гибели на пожарах, где виновными являлись не употребляющие алкоголь.</w:t>
      </w:r>
    </w:p>
    <w:p w:rsidR="00172687" w:rsidRPr="00172687" w:rsidRDefault="00172687" w:rsidP="0017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погибших людей в расчете на 100 пожаров, произошедших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Российской Федерации в 2019-2023 гг., виновные в возникновении которых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 являлись трезвыми и находились в состоянии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алкогольного (наркотического) и другого токсического опьянения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1260"/>
        <w:gridCol w:w="1160"/>
        <w:gridCol w:w="1177"/>
        <w:gridCol w:w="1741"/>
        <w:gridCol w:w="1151"/>
        <w:gridCol w:w="1100"/>
        <w:gridCol w:w="1904"/>
      </w:tblGrid>
      <w:tr w:rsidR="00172687" w:rsidRPr="00172687" w:rsidTr="00F10E90">
        <w:trPr>
          <w:cantSplit/>
          <w:trHeight w:val="360"/>
          <w:tblHeader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виновника пожара</w:t>
            </w:r>
          </w:p>
        </w:tc>
      </w:tr>
      <w:tr w:rsidR="00172687" w:rsidRPr="00172687" w:rsidTr="00F10E90">
        <w:trPr>
          <w:cantSplit/>
          <w:trHeight w:val="61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Пьяный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(алкогольное, наркотическое и др. опьянение)</w:t>
            </w:r>
          </w:p>
        </w:tc>
      </w:tr>
      <w:tr w:rsidR="00172687" w:rsidRPr="00172687" w:rsidTr="00F10E90">
        <w:trPr>
          <w:cantSplit/>
          <w:trHeight w:val="84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</w:tr>
    </w:tbl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погибших людей в состоянии алкогольного опьянения в 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2019–2022 годов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имело тенденцию к снижению, в 2023 г. отмечен рос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значений показателя (таблица 3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доля погибших в нетрезвом состоянии, снизившись с 37,5% в 2019 г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27,1% в 2022 г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оду, в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году составила 2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9,4%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погибших в состоянии алкогольного (наркотического) и другого токсического опьянения людей на пожарах, произошедших в Российской Федерации в 2019-2023 гг.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5" w:type="dxa"/>
        <w:jc w:val="center"/>
        <w:tblLook w:val="0000" w:firstRow="0" w:lastRow="0" w:firstColumn="0" w:lastColumn="0" w:noHBand="0" w:noVBand="0"/>
      </w:tblPr>
      <w:tblGrid>
        <w:gridCol w:w="1280"/>
        <w:gridCol w:w="1834"/>
        <w:gridCol w:w="2722"/>
        <w:gridCol w:w="3969"/>
      </w:tblGrid>
      <w:tr w:rsidR="00172687" w:rsidRPr="00172687" w:rsidTr="00F10E90">
        <w:trPr>
          <w:cantSplit/>
          <w:trHeight w:val="623"/>
          <w:tblHeader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условие, способствующее гибели, – состояние алкогольного (наркотического) опьянения</w:t>
            </w:r>
          </w:p>
        </w:tc>
      </w:tr>
      <w:tr w:rsidR="00172687" w:rsidRPr="00172687" w:rsidTr="00F10E90">
        <w:trPr>
          <w:cantSplit/>
          <w:trHeight w:val="651"/>
          <w:tblHeader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F10E90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172687" w:rsidRPr="00172687" w:rsidTr="00F10E90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72687" w:rsidRPr="00172687" w:rsidTr="00F10E90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172687" w:rsidRPr="00172687" w:rsidTr="00F10E90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172687" w:rsidRPr="00172687" w:rsidTr="00F10E90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</w:tbl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числа погибших в нетрезвом состоянии по объектам пожаров аналогично распределению общего числ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погибших на </w:t>
      </w:r>
      <w:proofErr w:type="gramStart"/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пожарах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 и другого токсического опьянения на пожарах, произошедших в Российской Федерации в 2019-2023 гг., по объектам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4"/>
        <w:gridCol w:w="856"/>
        <w:gridCol w:w="857"/>
        <w:gridCol w:w="857"/>
        <w:gridCol w:w="857"/>
        <w:gridCol w:w="857"/>
        <w:gridCol w:w="1034"/>
        <w:gridCol w:w="1486"/>
      </w:tblGrid>
      <w:tr w:rsidR="00172687" w:rsidRPr="00172687" w:rsidTr="00F10E90">
        <w:trPr>
          <w:cantSplit/>
          <w:trHeight w:val="312"/>
          <w:tblHeader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пожара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172687" w:rsidRPr="00172687" w:rsidTr="00F10E90">
        <w:trPr>
          <w:cantSplit/>
          <w:trHeight w:val="516"/>
          <w:tblHeader/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2019-2023 гг.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687" w:rsidRPr="00172687" w:rsidTr="00F10E90">
        <w:trPr>
          <w:cantSplit/>
          <w:trHeight w:val="906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 жилого назначения, надворная постройка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91,15</w:t>
            </w:r>
          </w:p>
        </w:tc>
      </w:tr>
      <w:tr w:rsidR="00172687" w:rsidRPr="00172687" w:rsidTr="00F10E90">
        <w:trPr>
          <w:cantSplit/>
          <w:trHeight w:val="4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1,16</w:t>
            </w:r>
          </w:p>
        </w:tc>
      </w:tr>
      <w:tr w:rsidR="00172687" w:rsidRPr="00172687" w:rsidTr="00F10E90">
        <w:trPr>
          <w:cantSplit/>
          <w:trHeight w:val="7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сооружение, установка промышленного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0,87</w:t>
            </w:r>
          </w:p>
        </w:tc>
      </w:tr>
      <w:tr w:rsidR="00172687" w:rsidRPr="00172687" w:rsidTr="00F10E90">
        <w:trPr>
          <w:cantSplit/>
          <w:trHeight w:val="60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 открытой территории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0,66</w:t>
            </w:r>
          </w:p>
        </w:tc>
      </w:tr>
      <w:tr w:rsidR="00172687" w:rsidRPr="00172687" w:rsidTr="00F10E90">
        <w:trPr>
          <w:cantSplit/>
          <w:trHeight w:val="49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0,50</w:t>
            </w:r>
          </w:p>
        </w:tc>
      </w:tr>
      <w:tr w:rsidR="00172687" w:rsidRPr="00172687" w:rsidTr="00F10E90">
        <w:trPr>
          <w:cantSplit/>
          <w:trHeight w:val="44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Строящееся (реконструируемое)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0,19</w:t>
            </w:r>
          </w:p>
        </w:tc>
      </w:tr>
      <w:tr w:rsidR="00172687" w:rsidRPr="00172687" w:rsidTr="00F10E90">
        <w:trPr>
          <w:cantSplit/>
          <w:trHeight w:val="405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0,16</w:t>
            </w:r>
          </w:p>
        </w:tc>
      </w:tr>
      <w:tr w:rsidR="00172687" w:rsidRPr="00172687" w:rsidTr="00F10E90">
        <w:trPr>
          <w:cantSplit/>
          <w:trHeight w:val="7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сельскохозяйственного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</w:t>
            </w:r>
          </w:p>
        </w:tc>
      </w:tr>
      <w:tr w:rsidR="00172687" w:rsidRPr="00172687" w:rsidTr="00F10E90">
        <w:trPr>
          <w:cantSplit/>
          <w:trHeight w:val="93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 для временного пребывания (проживания) людей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0,13</w:t>
            </w:r>
          </w:p>
        </w:tc>
      </w:tr>
      <w:tr w:rsidR="00172687" w:rsidRPr="00172687" w:rsidTr="00F10E90">
        <w:trPr>
          <w:cantSplit/>
          <w:trHeight w:val="42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0,07</w:t>
            </w:r>
          </w:p>
        </w:tc>
      </w:tr>
      <w:tr w:rsidR="00172687" w:rsidRPr="00172687" w:rsidTr="00F10E90">
        <w:trPr>
          <w:cantSplit/>
          <w:trHeight w:val="68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предприятия торговли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0,07</w:t>
            </w:r>
          </w:p>
        </w:tc>
      </w:tr>
      <w:tr w:rsidR="00172687" w:rsidRPr="00172687" w:rsidTr="00F10E90">
        <w:trPr>
          <w:cantSplit/>
          <w:trHeight w:val="66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сервисного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0,07</w:t>
            </w:r>
          </w:p>
        </w:tc>
      </w:tr>
      <w:tr w:rsidR="00172687" w:rsidRPr="00172687" w:rsidTr="00F10E90">
        <w:trPr>
          <w:cantSplit/>
          <w:trHeight w:val="8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культурно-досуговой деятельности населения и религиозных обрядов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</w:tr>
      <w:tr w:rsidR="00172687" w:rsidRPr="00172687" w:rsidTr="00F10E90">
        <w:trPr>
          <w:cantSplit/>
          <w:trHeight w:val="103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здравоохранения и социального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72687" w:rsidRPr="00172687" w:rsidTr="00F10E90">
        <w:trPr>
          <w:cantSplit/>
          <w:trHeight w:val="36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объекты пожара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4,81</w:t>
            </w:r>
          </w:p>
        </w:tc>
      </w:tr>
      <w:tr w:rsidR="00172687" w:rsidRPr="00172687" w:rsidTr="00F10E90">
        <w:trPr>
          <w:cantSplit/>
          <w:trHeight w:val="412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с 2023 г. учет транспортного средства как объекта пожара в электронной базе данных учета пожаров и их последствий не ведется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от общего числа погибших в нетрезвом состоянии 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34,27% 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на безработных; 26,44% погибших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пенсионеры; 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13,44% –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р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абочих специальностей (таблица 5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 и другого токсического опьянения на пожарах, произошедших в Российской Федерации в 2019-2023 гг., по социальному положению погибших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9"/>
        <w:gridCol w:w="833"/>
        <w:gridCol w:w="852"/>
        <w:gridCol w:w="852"/>
        <w:gridCol w:w="852"/>
        <w:gridCol w:w="852"/>
        <w:gridCol w:w="1034"/>
        <w:gridCol w:w="1524"/>
      </w:tblGrid>
      <w:tr w:rsidR="00172687" w:rsidRPr="00172687" w:rsidTr="00F10E90">
        <w:trPr>
          <w:cantSplit/>
          <w:trHeight w:val="312"/>
          <w:tblHeader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положение погибшего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4 года, %</w:t>
            </w:r>
          </w:p>
        </w:tc>
      </w:tr>
      <w:tr w:rsidR="00172687" w:rsidRPr="00172687" w:rsidTr="00F10E90">
        <w:trPr>
          <w:cantSplit/>
          <w:trHeight w:val="516"/>
          <w:tblHeader/>
          <w:jc w:val="center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2019-2023 гг.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26,44</w:t>
            </w:r>
          </w:p>
        </w:tc>
      </w:tr>
      <w:tr w:rsidR="00172687" w:rsidRPr="00172687" w:rsidTr="00F10E90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рабочих специальностей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трудоспособное население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4,92</w:t>
            </w:r>
          </w:p>
        </w:tc>
      </w:tr>
      <w:tr w:rsidR="00172687" w:rsidRPr="00172687" w:rsidTr="00F10E90">
        <w:trPr>
          <w:cantSplit/>
          <w:trHeight w:val="24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0,74</w:t>
            </w:r>
          </w:p>
        </w:tc>
      </w:tr>
      <w:tr w:rsidR="00172687" w:rsidRPr="00172687" w:rsidTr="00F10E90">
        <w:trPr>
          <w:cantSplit/>
          <w:trHeight w:val="30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0,18</w:t>
            </w:r>
          </w:p>
        </w:tc>
      </w:tr>
      <w:tr w:rsidR="00172687" w:rsidRPr="00172687" w:rsidTr="00F10E90">
        <w:trPr>
          <w:cantSplit/>
          <w:trHeight w:val="37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гражданин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172687" w:rsidRPr="00172687" w:rsidTr="00F10E90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Инженерно-технический работник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172687" w:rsidRPr="00172687" w:rsidTr="00F10E90">
        <w:trPr>
          <w:cantSplit/>
          <w:trHeight w:val="79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находящееся в местах лишения свободы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</w:tc>
      </w:tr>
      <w:tr w:rsidR="00172687" w:rsidRPr="00172687" w:rsidTr="00F10E90">
        <w:trPr>
          <w:cantSplit/>
          <w:trHeight w:val="5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(предприятия)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</w:tc>
      </w:tr>
      <w:tr w:rsidR="00172687" w:rsidRPr="00172687" w:rsidTr="00F10E90">
        <w:trPr>
          <w:cantSplit/>
          <w:trHeight w:val="24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среднего и старшего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0,03</w:t>
            </w:r>
          </w:p>
        </w:tc>
      </w:tr>
      <w:tr w:rsidR="00172687" w:rsidRPr="00172687" w:rsidTr="00F10E90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младшего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</w:tr>
      <w:tr w:rsidR="00172687" w:rsidRPr="00172687" w:rsidTr="00F10E90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</w:tr>
      <w:tr w:rsidR="00172687" w:rsidRPr="00172687" w:rsidTr="00F10E90">
        <w:trPr>
          <w:cantSplit/>
          <w:trHeight w:val="2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пожарной охраны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 гражданства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</w:tc>
      </w:tr>
      <w:tr w:rsidR="00172687" w:rsidRPr="00172687" w:rsidTr="00F10E90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лица не установлено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10,85</w:t>
            </w:r>
          </w:p>
        </w:tc>
      </w:tr>
      <w:tr w:rsidR="00172687" w:rsidRPr="00172687" w:rsidTr="00F10E90">
        <w:trPr>
          <w:cantSplit/>
          <w:trHeight w:val="449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электронной базе данных учета пожаров и их последствий за 2022 г. отсутствует возможность рассчитать соответствующие значения</w:t>
      </w:r>
    </w:p>
    <w:p w:rsidR="004B319F" w:rsidRPr="00172687" w:rsidRDefault="004B319F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69,9% погибших за 5 лет в нетрезвом состоянии погибли на пожарах, причиной которых являлось неосторож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обращение с огнем (таблица 6</w:t>
      </w:r>
      <w:proofErr w:type="gramStart"/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56,0% – от неосторожности при курении. 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Одновременное курение и потребление алкогольных напитков увеличивает вероятность возникновения пожара и наступления тяжких последствий.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16,5% нетрезвых погибших пришлось на пожары, причиной которых являлось нарушение правил устройства и эксплуатации (далее - </w:t>
      </w:r>
      <w:proofErr w:type="spellStart"/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НПУиЭ</w:t>
      </w:r>
      <w:proofErr w:type="spellEnd"/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электрооборудования, 7,6% - </w:t>
      </w:r>
      <w:proofErr w:type="spellStart"/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НПУиЭ</w:t>
      </w:r>
      <w:proofErr w:type="spellEnd"/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печей и дымовых труб. 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 и другого токсического опьянения на пожарах, произошедших в Российской Федерации в 2019-2023 гг., по причинам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3114"/>
        <w:gridCol w:w="855"/>
        <w:gridCol w:w="855"/>
        <w:gridCol w:w="855"/>
        <w:gridCol w:w="855"/>
        <w:gridCol w:w="855"/>
        <w:gridCol w:w="1034"/>
        <w:gridCol w:w="1495"/>
      </w:tblGrid>
      <w:tr w:rsidR="00172687" w:rsidRPr="004B319F" w:rsidTr="00F11294">
        <w:trPr>
          <w:cantSplit/>
          <w:trHeight w:val="312"/>
          <w:tblHeader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пожара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F11294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172687" w:rsidRPr="004B319F" w:rsidTr="00F11294">
        <w:trPr>
          <w:cantSplit/>
          <w:trHeight w:val="516"/>
          <w:tblHeader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2019-2023 гг.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687" w:rsidRPr="00172687" w:rsidTr="00F11294">
        <w:trPr>
          <w:cantSplit/>
          <w:trHeight w:val="77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Неосторожное обращение с огнем, в т. ч.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69,9</w:t>
            </w:r>
          </w:p>
        </w:tc>
      </w:tr>
      <w:tr w:rsidR="00172687" w:rsidRPr="00172687" w:rsidTr="00F11294">
        <w:trPr>
          <w:cantSplit/>
          <w:trHeight w:val="3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неосторожность при курении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</w:t>
            </w:r>
          </w:p>
        </w:tc>
      </w:tr>
      <w:tr w:rsidR="00172687" w:rsidRPr="00172687" w:rsidTr="00F11294">
        <w:trPr>
          <w:cantSplit/>
          <w:trHeight w:val="41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172687" w:rsidRPr="00172687" w:rsidTr="00F11294">
        <w:trPr>
          <w:cantSplit/>
          <w:trHeight w:val="51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печей и дымовых труб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7,6</w:t>
            </w:r>
          </w:p>
        </w:tc>
      </w:tr>
      <w:tr w:rsidR="00172687" w:rsidRPr="00172687" w:rsidTr="00F11294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</w:p>
        </w:tc>
      </w:tr>
      <w:tr w:rsidR="00172687" w:rsidRPr="00172687" w:rsidTr="00F11294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производственного 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172687" w:rsidRPr="00172687" w:rsidTr="00F11294">
        <w:trPr>
          <w:cantSplit/>
          <w:trHeight w:val="41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172687" w:rsidRPr="00172687" w:rsidTr="00F11294">
        <w:trPr>
          <w:cantSplit/>
          <w:trHeight w:val="663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пожаре может регистрироваться несколько погибших людей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соответственно, условий, способствующих гибели. Доля считается от общего числа людей, погибших в состоянии алкогольного (наркотического) опьянения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пожарах за период 2019–2023 годов –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13 576 человек.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числа погибших в состоянии алкогольного (наркотического) и иного токсического опьянения от общего числа погибших на пожарах в период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2019-2023 годов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различается по субъектам </w:t>
      </w:r>
      <w:r w:rsidR="00037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(таблица 7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Максимальные значения показателя отмечаются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Чувашской Республике – Чувашия – 63,5%, Республике Татарстан – 62,9%, Чукотском автономном округе – 62,2%, Республике Хакасия – 56,3%. 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четырех регионах за этот период доля числа погибших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нетрезвом виде не превысила 10%: в Чеченской Республике значение показателя составило 2,1%, в Республике Ингушетия – 5,7%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Республике Северная Осетия –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Алания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7,9%, в Запорожской области –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8,2%. Еще в шести субъектах</w:t>
      </w:r>
      <w:r w:rsidR="00544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значение этого показателя не превысило 15%.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</w:t>
      </w:r>
      <w:r w:rsidR="00544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</w:t>
      </w:r>
      <w:r w:rsidR="00544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сического опьянения на пожарах 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субъектам Российской Федерации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jc w:val="center"/>
        <w:tblLook w:val="0000" w:firstRow="0" w:lastRow="0" w:firstColumn="0" w:lastColumn="0" w:noHBand="0" w:noVBand="0"/>
      </w:tblPr>
      <w:tblGrid>
        <w:gridCol w:w="3600"/>
        <w:gridCol w:w="1123"/>
        <w:gridCol w:w="3260"/>
        <w:gridCol w:w="1843"/>
      </w:tblGrid>
      <w:tr w:rsidR="00172687" w:rsidRPr="004B319F" w:rsidTr="00F10E90">
        <w:trPr>
          <w:cantSplit/>
          <w:trHeight w:val="312"/>
          <w:tblHeader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76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</w:t>
            </w:r>
          </w:p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CB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оссийской </w:t>
            </w: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CB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 за 2019-2023 гг., 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по субъекту </w:t>
            </w:r>
          </w:p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172687" w:rsidRPr="004B319F" w:rsidTr="00F10E90">
        <w:trPr>
          <w:cantSplit/>
          <w:trHeight w:val="516"/>
          <w:tblHeader/>
          <w:jc w:val="center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 ч. в состоянии алкогольного (наркотического) опьянения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4B319F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56,3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42,3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</w:t>
            </w:r>
          </w:p>
        </w:tc>
      </w:tr>
      <w:tr w:rsidR="00172687" w:rsidRPr="00172687" w:rsidTr="00F10E90">
        <w:trPr>
          <w:cantSplit/>
          <w:trHeight w:val="34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37,3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России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31,6</w:t>
            </w:r>
          </w:p>
        </w:tc>
      </w:tr>
      <w:tr w:rsidR="00172687" w:rsidRPr="00172687" w:rsidTr="00F10E90">
        <w:trPr>
          <w:cantSplit/>
          <w:trHeight w:val="24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</w:t>
            </w:r>
          </w:p>
        </w:tc>
      </w:tr>
      <w:tr w:rsidR="00172687" w:rsidRPr="00172687" w:rsidTr="00F10E90">
        <w:trPr>
          <w:cantSplit/>
          <w:trHeight w:val="222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Ульяновская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11,6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</w:tr>
      <w:tr w:rsidR="00172687" w:rsidRPr="00172687" w:rsidTr="00F10E90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субъектах Российской Федерации, имеющих высокий процент гибели людей в нетрезвом виде, необходимо уделять особое внимание профилактике потребления алкоголя населением.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потребление населением алкоголя, и, как следствие, на обстановку </w:t>
      </w: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пожарами, в первую очередь, влияет социально-экономическое положение субъектов Российской Федерации (уровень безработицы, уровень жизненной активности населения и др.). 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Проведенные ранее исследования также позволяют сделать следующие выводы: 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54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работающие граждане в 5-</w:t>
      </w:r>
      <w:bookmarkStart w:id="0" w:name="_GoBack"/>
      <w:bookmarkEnd w:id="0"/>
      <w:r w:rsidRPr="00172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раз реже становились виновниками возникновения пожаров, чем безработные;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мужчины, занятые в экономике, погибали на пожарах в 23-27 раз реже, </w:t>
      </w:r>
      <w:r w:rsidRPr="00172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чем не имевшие работу, женщины – в 16-22 раза реже;</w:t>
      </w:r>
    </w:p>
    <w:p w:rsidR="00172687" w:rsidRPr="00172687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работающие мужчины в возрасте 55-72 лет погибали на пожарах в 7-10 раз реже, чем безработные мужчины или пенсионеры того же возраста, работающие женщины того же возраста – в 5-9 раз реже.</w:t>
      </w:r>
    </w:p>
    <w:p w:rsidR="003172C2" w:rsidRDefault="00DE1243"/>
    <w:sectPr w:rsidR="003172C2" w:rsidSect="000B77E5">
      <w:headerReference w:type="default" r:id="rId7"/>
      <w:pgSz w:w="11906" w:h="16838"/>
      <w:pgMar w:top="851" w:right="567" w:bottom="1134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43" w:rsidRDefault="00DE1243">
      <w:pPr>
        <w:spacing w:after="0" w:line="240" w:lineRule="auto"/>
      </w:pPr>
      <w:r>
        <w:separator/>
      </w:r>
    </w:p>
  </w:endnote>
  <w:endnote w:type="continuationSeparator" w:id="0">
    <w:p w:rsidR="00DE1243" w:rsidRDefault="00D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43" w:rsidRDefault="00DE1243">
      <w:pPr>
        <w:spacing w:after="0" w:line="240" w:lineRule="auto"/>
      </w:pPr>
      <w:r>
        <w:separator/>
      </w:r>
    </w:p>
  </w:footnote>
  <w:footnote w:type="continuationSeparator" w:id="0">
    <w:p w:rsidR="00DE1243" w:rsidRDefault="00DE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4F" w:rsidRPr="000B77E5" w:rsidRDefault="00172687">
    <w:pPr>
      <w:pStyle w:val="a7"/>
      <w:jc w:val="center"/>
      <w:rPr>
        <w:rFonts w:ascii="Times New Roman" w:hAnsi="Times New Roman"/>
      </w:rPr>
    </w:pPr>
    <w:r w:rsidRPr="000B77E5">
      <w:rPr>
        <w:rFonts w:ascii="Times New Roman" w:hAnsi="Times New Roman"/>
      </w:rPr>
      <w:fldChar w:fldCharType="begin"/>
    </w:r>
    <w:r w:rsidRPr="000B77E5">
      <w:rPr>
        <w:rFonts w:ascii="Times New Roman" w:hAnsi="Times New Roman"/>
      </w:rPr>
      <w:instrText>PAGE   \* MERGEFORMAT</w:instrText>
    </w:r>
    <w:r w:rsidRPr="000B77E5">
      <w:rPr>
        <w:rFonts w:ascii="Times New Roman" w:hAnsi="Times New Roman"/>
      </w:rPr>
      <w:fldChar w:fldCharType="separate"/>
    </w:r>
    <w:r w:rsidR="00544152">
      <w:rPr>
        <w:rFonts w:ascii="Times New Roman" w:hAnsi="Times New Roman"/>
        <w:noProof/>
      </w:rPr>
      <w:t>9</w:t>
    </w:r>
    <w:r w:rsidRPr="000B77E5">
      <w:rPr>
        <w:rFonts w:ascii="Times New Roman" w:hAnsi="Times New Roman"/>
      </w:rPr>
      <w:fldChar w:fldCharType="end"/>
    </w:r>
  </w:p>
  <w:p w:rsidR="0012214F" w:rsidRDefault="00DE12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  <w:color w:val="000000"/>
        <w:spacing w:val="-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4DA618A"/>
    <w:multiLevelType w:val="multilevel"/>
    <w:tmpl w:val="66682A7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5" w15:restartNumberingAfterBreak="0">
    <w:nsid w:val="07E04D5F"/>
    <w:multiLevelType w:val="hybridMultilevel"/>
    <w:tmpl w:val="1BF6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54619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15F63974"/>
    <w:multiLevelType w:val="hybridMultilevel"/>
    <w:tmpl w:val="AA7838A2"/>
    <w:lvl w:ilvl="0" w:tplc="120E0F4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32E26"/>
    <w:multiLevelType w:val="hybridMultilevel"/>
    <w:tmpl w:val="B6F44408"/>
    <w:lvl w:ilvl="0" w:tplc="849A7D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0977112"/>
    <w:multiLevelType w:val="multilevel"/>
    <w:tmpl w:val="1D549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3E95106"/>
    <w:multiLevelType w:val="hybridMultilevel"/>
    <w:tmpl w:val="65CE1BDC"/>
    <w:lvl w:ilvl="0" w:tplc="42E6D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5BA1BF2"/>
    <w:multiLevelType w:val="multilevel"/>
    <w:tmpl w:val="B68ED7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67D3218"/>
    <w:multiLevelType w:val="hybridMultilevel"/>
    <w:tmpl w:val="2AFEB41E"/>
    <w:lvl w:ilvl="0" w:tplc="10F4E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7A52CD6"/>
    <w:multiLevelType w:val="hybridMultilevel"/>
    <w:tmpl w:val="C3E6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0D29E7"/>
    <w:multiLevelType w:val="multilevel"/>
    <w:tmpl w:val="7862A5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5" w15:restartNumberingAfterBreak="0">
    <w:nsid w:val="38171C2F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DE0C50"/>
    <w:multiLevelType w:val="multilevel"/>
    <w:tmpl w:val="44B2DAC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D693147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18" w15:restartNumberingAfterBreak="0">
    <w:nsid w:val="45C60EFB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CC2B59"/>
    <w:multiLevelType w:val="hybridMultilevel"/>
    <w:tmpl w:val="B038E510"/>
    <w:lvl w:ilvl="0" w:tplc="5ADC36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B013C2D"/>
    <w:multiLevelType w:val="hybridMultilevel"/>
    <w:tmpl w:val="82801052"/>
    <w:lvl w:ilvl="0" w:tplc="120E0F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991B7C"/>
    <w:multiLevelType w:val="hybridMultilevel"/>
    <w:tmpl w:val="CF9055DC"/>
    <w:lvl w:ilvl="0" w:tplc="E12E5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5C23F06"/>
    <w:multiLevelType w:val="hybridMultilevel"/>
    <w:tmpl w:val="F81624E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55F550B0"/>
    <w:multiLevelType w:val="hybridMultilevel"/>
    <w:tmpl w:val="6AF4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9F35A7"/>
    <w:multiLevelType w:val="multilevel"/>
    <w:tmpl w:val="0DC245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5D4423D"/>
    <w:multiLevelType w:val="hybridMultilevel"/>
    <w:tmpl w:val="E5AC92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6FE6EEE"/>
    <w:multiLevelType w:val="hybridMultilevel"/>
    <w:tmpl w:val="DEDC1C62"/>
    <w:lvl w:ilvl="0" w:tplc="562892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691D496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981BE2"/>
    <w:multiLevelType w:val="hybridMultilevel"/>
    <w:tmpl w:val="A9C208E6"/>
    <w:lvl w:ilvl="0" w:tplc="56289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346D6A"/>
    <w:multiLevelType w:val="hybridMultilevel"/>
    <w:tmpl w:val="74B842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5E4F65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31" w15:restartNumberingAfterBreak="0">
    <w:nsid w:val="76D0530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926458"/>
    <w:multiLevelType w:val="multilevel"/>
    <w:tmpl w:val="937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255936"/>
    <w:multiLevelType w:val="hybridMultilevel"/>
    <w:tmpl w:val="D9C6082A"/>
    <w:lvl w:ilvl="0" w:tplc="1408D7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BFC46E3"/>
    <w:multiLevelType w:val="hybridMultilevel"/>
    <w:tmpl w:val="FFA2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823B2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1"/>
  </w:num>
  <w:num w:numId="5">
    <w:abstractNumId w:val="27"/>
  </w:num>
  <w:num w:numId="6">
    <w:abstractNumId w:val="15"/>
  </w:num>
  <w:num w:numId="7">
    <w:abstractNumId w:val="18"/>
  </w:num>
  <w:num w:numId="8">
    <w:abstractNumId w:val="19"/>
  </w:num>
  <w:num w:numId="9">
    <w:abstractNumId w:val="10"/>
  </w:num>
  <w:num w:numId="10">
    <w:abstractNumId w:val="30"/>
  </w:num>
  <w:num w:numId="11">
    <w:abstractNumId w:val="7"/>
  </w:num>
  <w:num w:numId="12">
    <w:abstractNumId w:val="8"/>
  </w:num>
  <w:num w:numId="13">
    <w:abstractNumId w:val="23"/>
  </w:num>
  <w:num w:numId="14">
    <w:abstractNumId w:val="0"/>
  </w:num>
  <w:num w:numId="15">
    <w:abstractNumId w:val="6"/>
  </w:num>
  <w:num w:numId="16">
    <w:abstractNumId w:val="35"/>
  </w:num>
  <w:num w:numId="17">
    <w:abstractNumId w:val="24"/>
  </w:num>
  <w:num w:numId="18">
    <w:abstractNumId w:val="9"/>
  </w:num>
  <w:num w:numId="19">
    <w:abstractNumId w:val="11"/>
  </w:num>
  <w:num w:numId="20">
    <w:abstractNumId w:val="32"/>
  </w:num>
  <w:num w:numId="21">
    <w:abstractNumId w:val="29"/>
  </w:num>
  <w:num w:numId="22">
    <w:abstractNumId w:val="22"/>
  </w:num>
  <w:num w:numId="23">
    <w:abstractNumId w:val="25"/>
  </w:num>
  <w:num w:numId="24">
    <w:abstractNumId w:val="17"/>
  </w:num>
  <w:num w:numId="25">
    <w:abstractNumId w:val="4"/>
  </w:num>
  <w:num w:numId="26">
    <w:abstractNumId w:val="26"/>
  </w:num>
  <w:num w:numId="27">
    <w:abstractNumId w:val="20"/>
  </w:num>
  <w:num w:numId="28">
    <w:abstractNumId w:val="28"/>
  </w:num>
  <w:num w:numId="29">
    <w:abstractNumId w:val="33"/>
  </w:num>
  <w:num w:numId="30">
    <w:abstractNumId w:val="1"/>
  </w:num>
  <w:num w:numId="31">
    <w:abstractNumId w:val="2"/>
  </w:num>
  <w:num w:numId="32">
    <w:abstractNumId w:val="3"/>
  </w:num>
  <w:num w:numId="33">
    <w:abstractNumId w:val="34"/>
  </w:num>
  <w:num w:numId="34">
    <w:abstractNumId w:val="16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87"/>
    <w:rsid w:val="00037C29"/>
    <w:rsid w:val="00172687"/>
    <w:rsid w:val="00255FB0"/>
    <w:rsid w:val="004B319F"/>
    <w:rsid w:val="00544152"/>
    <w:rsid w:val="0060159E"/>
    <w:rsid w:val="008E7797"/>
    <w:rsid w:val="00BC5CFF"/>
    <w:rsid w:val="00CB7076"/>
    <w:rsid w:val="00DE1243"/>
    <w:rsid w:val="00F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9D60-6F89-4791-9476-95004C3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6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8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72687"/>
  </w:style>
  <w:style w:type="paragraph" w:customStyle="1" w:styleId="12">
    <w:name w:val="Абзац списка1"/>
    <w:basedOn w:val="a"/>
    <w:rsid w:val="001726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1726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2687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26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172687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172687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1726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3"/>
    <w:locked/>
    <w:rsid w:val="00172687"/>
    <w:rPr>
      <w:rFonts w:cs="Times New Roman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6"/>
    <w:rsid w:val="00172687"/>
    <w:pPr>
      <w:widowControl w:val="0"/>
      <w:shd w:val="clear" w:color="auto" w:fill="FFFFFF"/>
      <w:spacing w:after="60" w:line="197" w:lineRule="exact"/>
      <w:jc w:val="center"/>
    </w:pPr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172687"/>
    <w:pPr>
      <w:spacing w:after="0" w:line="240" w:lineRule="auto"/>
      <w:ind w:left="495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68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172687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172687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rsid w:val="00172687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72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7268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1726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5">
    <w:name w:val="Основной текст (5)_"/>
    <w:link w:val="50"/>
    <w:locked/>
    <w:rsid w:val="00172687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172687"/>
    <w:pPr>
      <w:widowControl w:val="0"/>
      <w:shd w:val="clear" w:color="auto" w:fill="FFFFFF"/>
      <w:spacing w:before="600" w:after="240" w:line="312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687"/>
    <w:pPr>
      <w:widowControl w:val="0"/>
      <w:shd w:val="clear" w:color="auto" w:fill="FFFFFF"/>
      <w:spacing w:after="1080" w:line="240" w:lineRule="atLeast"/>
    </w:pPr>
    <w:rPr>
      <w:rFonts w:ascii="Times New Roman" w:hAnsi="Times New Roman" w:cs="Times New Roman"/>
      <w:spacing w:val="20"/>
      <w:sz w:val="26"/>
      <w:szCs w:val="26"/>
    </w:rPr>
  </w:style>
  <w:style w:type="character" w:customStyle="1" w:styleId="22">
    <w:name w:val="Основной текст (2)_"/>
    <w:link w:val="23"/>
    <w:locked/>
    <w:rsid w:val="001726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2687"/>
    <w:pPr>
      <w:widowControl w:val="0"/>
      <w:shd w:val="clear" w:color="auto" w:fill="FFFFFF"/>
      <w:spacing w:after="240" w:line="283" w:lineRule="exact"/>
      <w:ind w:hanging="1160"/>
      <w:jc w:val="center"/>
    </w:pPr>
    <w:rPr>
      <w:rFonts w:ascii="Times New Roman" w:hAnsi="Times New Roman" w:cs="Times New Roman"/>
      <w:b/>
      <w:bCs/>
    </w:rPr>
  </w:style>
  <w:style w:type="paragraph" w:styleId="ab">
    <w:name w:val="Title"/>
    <w:basedOn w:val="a"/>
    <w:link w:val="ac"/>
    <w:qFormat/>
    <w:rsid w:val="00172687"/>
    <w:pPr>
      <w:spacing w:after="0" w:line="240" w:lineRule="auto"/>
      <w:jc w:val="center"/>
    </w:pPr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172687"/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paragraph" w:styleId="ad">
    <w:name w:val="Normal (Web)"/>
    <w:basedOn w:val="a"/>
    <w:rsid w:val="00172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7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rsid w:val="0017268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semiHidden/>
    <w:rsid w:val="00172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72687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172687"/>
    <w:rPr>
      <w:rFonts w:cs="Times New Roman"/>
      <w:vertAlign w:val="superscript"/>
    </w:rPr>
  </w:style>
  <w:style w:type="table" w:customStyle="1" w:styleId="15">
    <w:name w:val="Сетка таблицы1"/>
    <w:rsid w:val="0017268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Нестругин А. Н.</dc:creator>
  <cp:keywords/>
  <dc:description/>
  <cp:lastModifiedBy>Нестругин А. Н.</cp:lastModifiedBy>
  <cp:revision>8</cp:revision>
  <dcterms:created xsi:type="dcterms:W3CDTF">2024-04-02T07:39:00Z</dcterms:created>
  <dcterms:modified xsi:type="dcterms:W3CDTF">2024-04-02T10:19:00Z</dcterms:modified>
</cp:coreProperties>
</file>