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13.04.2023 N 343</w:t>
              <w:br/>
              <w:t xml:space="preserve">(ред. от 30.10.2023)</w:t>
              <w:br/>
              <w:t xml:space="preserve">"Об утверждении перечня индикаторов риска нарушения обязательных требований при осуществлении федерального государственного надзора в области гражданской обороны"</w:t>
              <w:br/>
              <w:t xml:space="preserve">(Зарегистрировано в Минюсте России 17.05.2023 N 73346)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мая 2023 г. N 73346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апреля 2023 г. N 343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НАДЗОРА</w:t>
      </w:r>
    </w:p>
    <w:p>
      <w:pPr>
        <w:pStyle w:val="2"/>
        <w:jc w:val="center"/>
      </w:pPr>
      <w:r>
        <w:rPr>
          <w:sz w:val="20"/>
        </w:rPr>
        <w:t xml:space="preserve">В ОБЛАСТИ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30.10.2023 N 1100)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1.07.2020 N 248-ФЗ (ред. от 19.10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30</w:t>
        </w:r>
      </w:hyperlink>
      <w:r>
        <w:rPr>
          <w:sz w:val="20"/>
        </w:rPr>
        <w:t xml:space="preserve"> Федерального закона от 11 июня 2021 г.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hyperlink w:history="0" r:id="rId10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868, и </w:t>
      </w:r>
      <w:hyperlink w:history="0" r:id="rId11" w:tooltip="Постановление Правительства РФ от 25.06.2021 N 1007 (ред. от 19.08.2023) &quot;О федеральном государственном надзоре в области гражданской обороны&quot; (вместе с &quot;Положением о федеральном государственном надзоре в области гражданской обороны&quot;)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 июня 2021 г. N 1007,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федерального государственного надзора в области гражданской обороны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2" w:tooltip="Приказ МЧС России от 26.10.2021 N 730 &quot;Об утверждении индикатора риска нарушения обязательных требований при осуществлении федерального государственного надзора в области гражданской обороны&quot; (Зарегистрировано в Минюсте России 01.12.2021 N 6617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26 октября 2021 г. N 730 "Об утверждении индикатора риска нарушения обязательных требований при осуществлении федерального государственного надзора в области гражданской обороны" (зарегистрирован Министерством юстиции Российской Федерации 1 декабря 2021 г., регистрационный N 66173).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13 апреля 2023 г. N 343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НАДЗОРА</w:t>
      </w:r>
    </w:p>
    <w:p>
      <w:pPr>
        <w:pStyle w:val="2"/>
        <w:jc w:val="center"/>
      </w:pPr>
      <w:r>
        <w:rPr>
          <w:sz w:val="20"/>
        </w:rPr>
        <w:t xml:space="preserve">В ОБЛАСТИ ГРАЖДАНСКОЙ ОБОРОНЫ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30.10.2023 N 1100)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Наличие информации у органа, уполномоченного на осуществление федерального государственного надзора в области гражданской обороны &lt;1&gt;, о снятии с учета &lt;2&gt; защитного сооружения гражданской обороны, которым владело и (или) пользовалось (в том числе имело на своем балансе) контролируемое лицо, при отсутствии сведений об иных защитных сооружениях гражданской обороны, которыми владеет и (или) пользуется (в том числе имеет на своем балансе) контролируемое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Постановление Правительства РФ от 25.06.2021 N 1007 (ред. от 19.08.2023) &quot;О федеральном государственном надзоре в области гражданской обороны&quot; (вместе с &quot;Положением о федеральном государственном надзоре в области гражданской обороны&quot;)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Положения о федеральном государственном надзоре в области гражданской обороны, утвержденного постановлением Правительства Российской Федерации от 25.06.2021 N 1007.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5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<w:r>
          <w:rPr>
            <w:sz w:val="20"/>
            <w:color w:val="0000ff"/>
          </w:rPr>
          <w:t xml:space="preserve">Пункт 2.5</w:t>
        </w:r>
      </w:hyperlink>
      <w:r>
        <w:rPr>
          <w:sz w:val="20"/>
        </w:rPr>
        <w:t xml:space="preserve"> Правил эксплуатации защитных сооружений гражданской обороны, утвержденных приказом МЧС России от 15.12.2002 N 583 (зарегистрирован Министерством юстиции Российской Федерации 25.03.2003, регистрационный N 4317), с изменениями, внесенными приказами МЧС России от 09.08.2010 N 377 (зарегистрирован Министерством юстиции Российской Федерации 07.09.2010, регистрационный N 18377), от 22.12.2015 N 679 (зарегистрирован Министерством юстиции Российской Федерации 21.01.2016, регистрационный N 40682), от 01.08.2016 N 414 (зарегистрирован Министерством юстиции Российской Федерации 06.10.2016, регистрационный N 43939), от 03.04.2017 N 146 (зарегистрирован Министерством юстиции Российской Федерации 25.04.2017, регистрационный N 46480), от 26.06.2018 N 258 (зарегистрирован Министерством юстиции Российской Федерации 20.07.2018, регистрационный N 51653) (далее - Правила эксплуатации).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Наличие информации у органа, уполномоченного на осуществление федерального государственного надзора в области гражданской обороны, об увеличении на 30% и более штатной численности сотрудников контролируемого лица, отнесенного к категории по гражданской обороне &lt;3&gt;, при отсутствии сведений об увеличении совокупной площади защитных сооружений гражданской обороны, которыми владеет и (или) пользуется (в том числе имеет на своем балансе) контролируемое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Абзац восьмой статьи 1</w:t>
        </w:r>
      </w:hyperlink>
      <w:r>
        <w:rPr>
          <w:sz w:val="20"/>
        </w:rPr>
        <w:t xml:space="preserve"> Федерального закона от 12.02.1998 N 28-ФЗ "О гражданской обороне" (далее - Федеральный закон N 28-ФЗ).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Наличие информации у органа, уполномоченного на осуществление федерального государственного надзора в области гражданской обороны, об использовании контролируемым лицом, отнесенным к категории по гражданской обороне, для укрытия своих работников защитного сооружения гражданской обороны, которым владеет и (или) пользуется (в том числе имеет на своем балансе) иное контролируемое лицо, при условии, что количество работников обоих контролируемых лиц, подлежащих укрытию в данном защитном сооружении гражданской обороны, превышает его вместимость, установленную в паспорте защитного сооружения гражданской обороны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8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 {КонсультантПлюс}">
        <w:r>
          <w:rPr>
            <w:sz w:val="20"/>
            <w:color w:val="0000ff"/>
          </w:rPr>
          <w:t xml:space="preserve">Приложение N 6</w:t>
        </w:r>
      </w:hyperlink>
      <w:r>
        <w:rPr>
          <w:sz w:val="20"/>
        </w:rPr>
        <w:t xml:space="preserve"> к Правилам эксплуатации.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Наличие информации у органа, уполномоченного на осуществление федерального государственного надзора в области гражданской обороны, об уменьшении в течение ста восьмидесяти календарных дней на 10% и более номенклатуры и (или) объемов запасов материально-технических, продовольственных, медицинских и иных средств, создаваемых в целях гражданской обороны контролируемым лицом, отнесенным к категории по гражданской обороне &lt;5&gt;, при отсутствии сведений об уменьшении в течение этих же ста восьмидесяти календарных дней на 10% и более численности нештатных аварийно-спасательных формирований &lt;6&gt; и (или) нештатных формирований по обеспечению выполнения мероприятий по гражданской обороне &lt;7&gt;, создаваемых контролируемым лицом.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9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0" w:tooltip="Постановление Правительства РФ от 27.04.2000 N 379 (ред. от 30.09.2019) &quot;О накоплении, хранении и использовании в целях гражданской обороны запасов материально-технических, продовольственных, медицинских и иных средств&quot; {КонсультантПлюс}">
        <w:r>
          <w:rPr>
            <w:sz w:val="20"/>
            <w:color w:val="0000ff"/>
          </w:rPr>
          <w:t xml:space="preserve">Подпункт "в" пункта 6</w:t>
        </w:r>
      </w:hyperlink>
      <w:r>
        <w:rPr>
          <w:sz w:val="20"/>
        </w:rPr>
        <w:t xml:space="preserve">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Российской Федерации от 27 апреля 2000 г. N 379.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1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Абзац второй пункта 2 статьи 9</w:t>
        </w:r>
      </w:hyperlink>
      <w:r>
        <w:rPr>
          <w:sz w:val="20"/>
        </w:rPr>
        <w:t xml:space="preserve"> Федерального закона N 28-ФЗ.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3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4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Абзац первый пункта 2 статьи 9</w:t>
        </w:r>
      </w:hyperlink>
      <w:r>
        <w:rPr>
          <w:sz w:val="20"/>
        </w:rPr>
        <w:t xml:space="preserve"> Федерального закона N 28-ФЗ.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5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Отсутствие в годовой бухгалтерской (финансовой) отчетности государственных (муниципальных) учреждений, отнесенных к категориям по гражданской обороне, и (или) государственных (муниципальных) учреждений, обеспечивающих выполнение мероприятий по гражданской обороне федеральных органов исполнительной власти, государственных (муниципальных) учреждений, обеспечивающих выполнение мероприятий регионального или местного уровня по гражданской обороне &lt;8&gt;, информации о расходах на накопление и (или) восполнение в целях гражданской обороны запасов продовольственных средств, медицинских средств за последние два календарных года &lt;9&gt;.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6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7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Абзац одиннадцатый статьи 1</w:t>
        </w:r>
      </w:hyperlink>
      <w:r>
        <w:rPr>
          <w:sz w:val="20"/>
        </w:rPr>
        <w:t xml:space="preserve"> Федерального закона N 28-ФЗ.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8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9" w:tooltip="Федеральный закон от 31.07.2020 N 248-ФЗ (ред. от 19.10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Статья 24</w:t>
        </w:r>
      </w:hyperlink>
      <w:r>
        <w:rPr>
          <w:sz w:val="20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Федерации"; </w:t>
      </w:r>
      <w:hyperlink w:history="0" r:id="rId30" w:tooltip="Распоряжение Правительства РФ от 19.04.2016 N 724-р (ред. от 20.04.2022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{КонсультантПлюс}">
        <w:r>
          <w:rPr>
            <w:sz w:val="20"/>
            <w:color w:val="0000ff"/>
          </w:rPr>
          <w:t xml:space="preserve">пункт 237</w:t>
        </w:r>
      </w:hyperlink>
      <w:r>
        <w:rPr>
          <w:sz w:val="20"/>
        </w:rPr>
        <w:t xml:space="preserve">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утвержденного распоряжением Правительства Российской Федерации от 19.04.2016 N 724-р.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1" w:tooltip="Приказ МЧС России от 30.10.2023 N 1100 &quot;О внесении изменений в перечень индикаторов риска нарушения обязательных требований при осуществлении федерального государственного надзора в области гражданской обороны, утвержденный приказом МЧС России от 13 апреля 2023 г. N 343&quot; (Зарегистрировано в Минюсте России 20.12.2023 N 76479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30.10.2023 N 1100)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13.04.2023 N 343</w:t>
            <w:br/>
            <w:t>(ред. от 30.10.2023)</w:t>
            <w:br/>
            <w:t>"Об утверждении перечня индикаторов риска нарушения обязатель...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5037&amp;dst=100006" TargetMode = "External"/>
	<Relationship Id="rId8" Type="http://schemas.openxmlformats.org/officeDocument/2006/relationships/hyperlink" Target="https://login.consultant.ru/link/?req=doc&amp;base=LAW&amp;n=460028&amp;dst=100271" TargetMode = "External"/>
	<Relationship Id="rId9" Type="http://schemas.openxmlformats.org/officeDocument/2006/relationships/hyperlink" Target="https://login.consultant.ru/link/?req=doc&amp;base=LAW&amp;n=440513&amp;dst=100765" TargetMode = "External"/>
	<Relationship Id="rId10" Type="http://schemas.openxmlformats.org/officeDocument/2006/relationships/hyperlink" Target="https://login.consultant.ru/link/?req=doc&amp;base=LAW&amp;n=462964&amp;dst=100034" TargetMode = "External"/>
	<Relationship Id="rId11" Type="http://schemas.openxmlformats.org/officeDocument/2006/relationships/hyperlink" Target="https://login.consultant.ru/link/?req=doc&amp;base=LAW&amp;n=455198&amp;dst=100020" TargetMode = "External"/>
	<Relationship Id="rId12" Type="http://schemas.openxmlformats.org/officeDocument/2006/relationships/hyperlink" Target="https://login.consultant.ru/link/?req=doc&amp;base=LAW&amp;n=402044" TargetMode = "External"/>
	<Relationship Id="rId13" Type="http://schemas.openxmlformats.org/officeDocument/2006/relationships/hyperlink" Target="https://login.consultant.ru/link/?req=doc&amp;base=LAW&amp;n=465037&amp;dst=100006" TargetMode = "External"/>
	<Relationship Id="rId14" Type="http://schemas.openxmlformats.org/officeDocument/2006/relationships/hyperlink" Target="https://login.consultant.ru/link/?req=doc&amp;base=LAW&amp;n=455198&amp;dst=100020" TargetMode = "External"/>
	<Relationship Id="rId15" Type="http://schemas.openxmlformats.org/officeDocument/2006/relationships/hyperlink" Target="https://login.consultant.ru/link/?req=doc&amp;base=LAW&amp;n=303084&amp;dst=3" TargetMode = "External"/>
	<Relationship Id="rId16" Type="http://schemas.openxmlformats.org/officeDocument/2006/relationships/hyperlink" Target="https://login.consultant.ru/link/?req=doc&amp;base=LAW&amp;n=454003&amp;dst=100183" TargetMode = "External"/>
	<Relationship Id="rId17" Type="http://schemas.openxmlformats.org/officeDocument/2006/relationships/hyperlink" Target="https://login.consultant.ru/link/?req=doc&amp;base=LAW&amp;n=465037&amp;dst=100010" TargetMode = "External"/>
	<Relationship Id="rId18" Type="http://schemas.openxmlformats.org/officeDocument/2006/relationships/hyperlink" Target="https://login.consultant.ru/link/?req=doc&amp;base=LAW&amp;n=303084&amp;dst=989" TargetMode = "External"/>
	<Relationship Id="rId19" Type="http://schemas.openxmlformats.org/officeDocument/2006/relationships/hyperlink" Target="https://login.consultant.ru/link/?req=doc&amp;base=LAW&amp;n=465037&amp;dst=100011" TargetMode = "External"/>
	<Relationship Id="rId20" Type="http://schemas.openxmlformats.org/officeDocument/2006/relationships/hyperlink" Target="https://login.consultant.ru/link/?req=doc&amp;base=LAW&amp;n=334978&amp;dst=100057" TargetMode = "External"/>
	<Relationship Id="rId21" Type="http://schemas.openxmlformats.org/officeDocument/2006/relationships/hyperlink" Target="https://login.consultant.ru/link/?req=doc&amp;base=LAW&amp;n=465037&amp;dst=100014" TargetMode = "External"/>
	<Relationship Id="rId22" Type="http://schemas.openxmlformats.org/officeDocument/2006/relationships/hyperlink" Target="https://login.consultant.ru/link/?req=doc&amp;base=LAW&amp;n=454003&amp;dst=118" TargetMode = "External"/>
	<Relationship Id="rId23" Type="http://schemas.openxmlformats.org/officeDocument/2006/relationships/hyperlink" Target="https://login.consultant.ru/link/?req=doc&amp;base=LAW&amp;n=465037&amp;dst=100016" TargetMode = "External"/>
	<Relationship Id="rId24" Type="http://schemas.openxmlformats.org/officeDocument/2006/relationships/hyperlink" Target="https://login.consultant.ru/link/?req=doc&amp;base=LAW&amp;n=454003&amp;dst=100176" TargetMode = "External"/>
	<Relationship Id="rId25" Type="http://schemas.openxmlformats.org/officeDocument/2006/relationships/hyperlink" Target="https://login.consultant.ru/link/?req=doc&amp;base=LAW&amp;n=465037&amp;dst=100017" TargetMode = "External"/>
	<Relationship Id="rId26" Type="http://schemas.openxmlformats.org/officeDocument/2006/relationships/hyperlink" Target="https://login.consultant.ru/link/?req=doc&amp;base=LAW&amp;n=465037&amp;dst=100013" TargetMode = "External"/>
	<Relationship Id="rId27" Type="http://schemas.openxmlformats.org/officeDocument/2006/relationships/hyperlink" Target="https://login.consultant.ru/link/?req=doc&amp;base=LAW&amp;n=454003&amp;dst=107" TargetMode = "External"/>
	<Relationship Id="rId28" Type="http://schemas.openxmlformats.org/officeDocument/2006/relationships/hyperlink" Target="https://login.consultant.ru/link/?req=doc&amp;base=LAW&amp;n=465037&amp;dst=100018" TargetMode = "External"/>
	<Relationship Id="rId29" Type="http://schemas.openxmlformats.org/officeDocument/2006/relationships/hyperlink" Target="https://login.consultant.ru/link/?req=doc&amp;base=LAW&amp;n=460028&amp;dst=100274" TargetMode = "External"/>
	<Relationship Id="rId30" Type="http://schemas.openxmlformats.org/officeDocument/2006/relationships/hyperlink" Target="https://login.consultant.ru/link/?req=doc&amp;base=LAW&amp;n=415672&amp;dst=100755" TargetMode = "External"/>
	<Relationship Id="rId31" Type="http://schemas.openxmlformats.org/officeDocument/2006/relationships/hyperlink" Target="https://login.consultant.ru/link/?req=doc&amp;base=LAW&amp;n=465037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13.04.2023 N 343
(ред. от 30.10.2023)
"Об утверждении перечня индикаторов риска нарушения обязательных требований при осуществлении федерального государственного надзора в области гражданской обороны"
(Зарегистрировано в Минюсте России 17.05.2023 N 73346)</dc:title>
  <dcterms:created xsi:type="dcterms:W3CDTF">2023-12-25T07:23:35Z</dcterms:created>
</cp:coreProperties>
</file>