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FA9" w:rsidRPr="00CE1FA9" w:rsidRDefault="00CE1FA9">
      <w:pPr>
        <w:pStyle w:val="ConsPlusTitle"/>
        <w:jc w:val="center"/>
        <w:outlineLvl w:val="0"/>
      </w:pPr>
      <w:bookmarkStart w:id="0" w:name="_GoBack"/>
      <w:r w:rsidRPr="00CE1FA9">
        <w:t>МИНИСТЕРСТВО РОССИЙСКОЙ ФЕДЕРАЦИИ ПО ДЕЛАМ ГРАЖДАНСКОЙ</w:t>
      </w:r>
    </w:p>
    <w:p w:rsidR="00CE1FA9" w:rsidRPr="00CE1FA9" w:rsidRDefault="00CE1FA9">
      <w:pPr>
        <w:pStyle w:val="ConsPlusTitle"/>
        <w:jc w:val="center"/>
      </w:pPr>
      <w:r w:rsidRPr="00CE1FA9">
        <w:t>ОБОРОНЫ, ЧРЕЗВЫЧАЙНЫМ СИТУАЦИЯМ И ЛИКВИДАЦИИ</w:t>
      </w:r>
    </w:p>
    <w:p w:rsidR="00CE1FA9" w:rsidRPr="00CE1FA9" w:rsidRDefault="00CE1FA9">
      <w:pPr>
        <w:pStyle w:val="ConsPlusTitle"/>
        <w:jc w:val="center"/>
      </w:pPr>
      <w:r w:rsidRPr="00CE1FA9">
        <w:t>ПОСЛЕДСТВИЙ СТИХИЙНЫХ БЕДСТВИЙ</w:t>
      </w:r>
    </w:p>
    <w:p w:rsidR="00CE1FA9" w:rsidRPr="00CE1FA9" w:rsidRDefault="00CE1FA9">
      <w:pPr>
        <w:pStyle w:val="ConsPlusTitle"/>
        <w:jc w:val="both"/>
      </w:pPr>
    </w:p>
    <w:p w:rsidR="00CE1FA9" w:rsidRPr="00CE1FA9" w:rsidRDefault="00CE1FA9">
      <w:pPr>
        <w:pStyle w:val="ConsPlusTitle"/>
        <w:jc w:val="center"/>
      </w:pPr>
      <w:r w:rsidRPr="00CE1FA9">
        <w:t>ПРИКАЗ</w:t>
      </w:r>
    </w:p>
    <w:p w:rsidR="00CE1FA9" w:rsidRPr="00CE1FA9" w:rsidRDefault="00CE1FA9">
      <w:pPr>
        <w:pStyle w:val="ConsPlusTitle"/>
        <w:jc w:val="center"/>
      </w:pPr>
      <w:r w:rsidRPr="00CE1FA9">
        <w:t>от 10 апреля 2018 г. N 154</w:t>
      </w:r>
    </w:p>
    <w:p w:rsidR="00CE1FA9" w:rsidRPr="00CE1FA9" w:rsidRDefault="00CE1FA9">
      <w:pPr>
        <w:pStyle w:val="ConsPlusTitle"/>
        <w:jc w:val="both"/>
      </w:pPr>
    </w:p>
    <w:p w:rsidR="00CE1FA9" w:rsidRPr="00CE1FA9" w:rsidRDefault="00CE1FA9">
      <w:pPr>
        <w:pStyle w:val="ConsPlusTitle"/>
        <w:jc w:val="center"/>
      </w:pPr>
      <w:r w:rsidRPr="00CE1FA9">
        <w:t>ОБ УТВЕРЖДЕНИИ СВОДА ПРАВИЛ</w:t>
      </w:r>
    </w:p>
    <w:p w:rsidR="00CE1FA9" w:rsidRPr="00CE1FA9" w:rsidRDefault="00CE1FA9">
      <w:pPr>
        <w:pStyle w:val="ConsPlusTitle"/>
        <w:jc w:val="center"/>
      </w:pPr>
      <w:r w:rsidRPr="00CE1FA9">
        <w:t>"ЗДАНИЯ И СООРУЖЕНИЯ ДЛЯ ОБСЛУЖИВАНИЯ АВТОМОБИЛЕЙ.</w:t>
      </w:r>
    </w:p>
    <w:p w:rsidR="00CE1FA9" w:rsidRPr="00CE1FA9" w:rsidRDefault="00CE1FA9">
      <w:pPr>
        <w:pStyle w:val="ConsPlusTitle"/>
        <w:jc w:val="center"/>
      </w:pPr>
      <w:r w:rsidRPr="00CE1FA9">
        <w:t>ТРЕБОВАНИЯ ПОЖАРНОЙ БЕЗОПАСНОСТИ"</w:t>
      </w:r>
    </w:p>
    <w:p w:rsidR="00CE1FA9" w:rsidRPr="00CE1FA9" w:rsidRDefault="00CE1FA9">
      <w:pPr>
        <w:pStyle w:val="ConsPlusNormal"/>
        <w:jc w:val="both"/>
      </w:pPr>
    </w:p>
    <w:p w:rsidR="00CE1FA9" w:rsidRPr="00CE1FA9" w:rsidRDefault="00CE1FA9">
      <w:pPr>
        <w:pStyle w:val="ConsPlusNormal"/>
        <w:ind w:firstLine="540"/>
        <w:jc w:val="both"/>
      </w:pPr>
      <w:proofErr w:type="gramStart"/>
      <w:r w:rsidRPr="00CE1FA9">
        <w:t>В соответствии с Федеральным законом от 22 июля 2008 г. N 123-ФЗ "Технический регламент о требованиях пожарной безопасности" &lt;1&gt;,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и постановлением Правительства Российской Федерации от 1 июля 2016 г. N 624 "Об утверждении</w:t>
      </w:r>
      <w:proofErr w:type="gramEnd"/>
      <w:r w:rsidRPr="00CE1FA9">
        <w:t xml:space="preserve"> Правил разработки, утверждения, опубликования, изменения и отмены сводов правил" &lt;3&gt; приказываю:</w:t>
      </w:r>
    </w:p>
    <w:p w:rsidR="00CE1FA9" w:rsidRPr="00CE1FA9" w:rsidRDefault="00CE1FA9">
      <w:pPr>
        <w:pStyle w:val="ConsPlusNormal"/>
        <w:spacing w:before="220"/>
        <w:ind w:firstLine="540"/>
        <w:jc w:val="both"/>
      </w:pPr>
      <w:r w:rsidRPr="00CE1FA9">
        <w:t>--------------------------------</w:t>
      </w:r>
    </w:p>
    <w:p w:rsidR="00CE1FA9" w:rsidRPr="00CE1FA9" w:rsidRDefault="00CE1FA9">
      <w:pPr>
        <w:pStyle w:val="ConsPlusNormal"/>
        <w:spacing w:before="220"/>
        <w:ind w:firstLine="540"/>
        <w:jc w:val="both"/>
      </w:pPr>
      <w:r w:rsidRPr="00CE1FA9">
        <w:t>&lt;1&gt; Собрание законодательства Российской Федерации, 2008, N 30 (ч. I), ст. 3579; 2012, N 29, ст. 3997; 2013, N 27, ст. 3477; 2014, N 26 (ч. 1), ст. 3366; 2015, N 29 (ч. I), ст. 4360; 2016, N 21, (ч. I), ст. 4234; 2017, N 31 (ч. I), ст. 4793.</w:t>
      </w:r>
    </w:p>
    <w:p w:rsidR="00CE1FA9" w:rsidRPr="00CE1FA9" w:rsidRDefault="00CE1FA9">
      <w:pPr>
        <w:pStyle w:val="ConsPlusNormal"/>
        <w:spacing w:before="220"/>
        <w:ind w:firstLine="540"/>
        <w:jc w:val="both"/>
      </w:pPr>
      <w:proofErr w:type="gramStart"/>
      <w:r w:rsidRPr="00CE1FA9">
        <w:t>&lt;2&gt; Собрание законодательства Российской Федерации, 2004, N 28, ст. 2882; 2005, N 43, ст. 4376; 2008, N 17, ст. 1814, N 43, ст. 4921, N 47, ст. 5431; 2009, N 22, ст. 2697, N 51, ст. 6285; 2010, N 19, ст. 2301, N 20, ст. 2435, N 51 (ч. 3), ст. 6903;</w:t>
      </w:r>
      <w:proofErr w:type="gramEnd"/>
      <w:r w:rsidRPr="00CE1FA9">
        <w:t xml:space="preserve"> </w:t>
      </w:r>
      <w:proofErr w:type="gramStart"/>
      <w:r w:rsidRPr="00CE1FA9">
        <w:t>2011, N 1, ст. ст. 193, 194, N 2, ст. 267, N 40, ст. 5532; 2012, N 2, ст. 243, N 6, ст. 643, N 19, ст. 2329, N 47, ст. 6455; 2013, N 26, ст. 3314, N 52 (ч. II), ст. 7137; 2014, N 11, ст. 1131, N 27, ст. 3754;</w:t>
      </w:r>
      <w:proofErr w:type="gramEnd"/>
      <w:r w:rsidRPr="00CE1FA9">
        <w:t xml:space="preserve"> 2015, N 4, ст. 641, N 11, ст. 1588; 2016, N 1 (ч. II), ст. 211, N 31, ст. 4987, N 39, ст. 5626; 2017, N 13, ст. 1913, N 44, ст. 6492.</w:t>
      </w:r>
    </w:p>
    <w:p w:rsidR="00CE1FA9" w:rsidRPr="00CE1FA9" w:rsidRDefault="00CE1FA9">
      <w:pPr>
        <w:pStyle w:val="ConsPlusNormal"/>
        <w:spacing w:before="220"/>
        <w:ind w:firstLine="540"/>
        <w:jc w:val="both"/>
      </w:pPr>
      <w:r w:rsidRPr="00CE1FA9">
        <w:t>&lt;3&gt; Собрание законодательства Российской Федерации, 2016, N 28, ст. 4749.</w:t>
      </w:r>
    </w:p>
    <w:p w:rsidR="00CE1FA9" w:rsidRPr="00CE1FA9" w:rsidRDefault="00CE1FA9">
      <w:pPr>
        <w:pStyle w:val="ConsPlusNormal"/>
        <w:jc w:val="both"/>
      </w:pPr>
    </w:p>
    <w:p w:rsidR="00CE1FA9" w:rsidRPr="00CE1FA9" w:rsidRDefault="00CE1FA9">
      <w:pPr>
        <w:pStyle w:val="ConsPlusNormal"/>
        <w:ind w:firstLine="540"/>
        <w:jc w:val="both"/>
      </w:pPr>
      <w:r w:rsidRPr="00CE1FA9">
        <w:t>1. Утвердить и ввести в действие с 1 мая 2018 г. прилагаемый свод правил "Здания и сооружения для обслуживания автомобилей. Требования пожарной безопасности".</w:t>
      </w:r>
    </w:p>
    <w:p w:rsidR="00CE1FA9" w:rsidRPr="00CE1FA9" w:rsidRDefault="00CE1FA9">
      <w:pPr>
        <w:pStyle w:val="ConsPlusNormal"/>
        <w:jc w:val="both"/>
      </w:pPr>
    </w:p>
    <w:p w:rsidR="00CE1FA9" w:rsidRPr="00CE1FA9" w:rsidRDefault="00CE1FA9">
      <w:pPr>
        <w:pStyle w:val="ConsPlusNormal"/>
        <w:jc w:val="right"/>
      </w:pPr>
      <w:r w:rsidRPr="00CE1FA9">
        <w:t>Министр</w:t>
      </w:r>
    </w:p>
    <w:p w:rsidR="00CE1FA9" w:rsidRPr="00CE1FA9" w:rsidRDefault="00CE1FA9">
      <w:pPr>
        <w:pStyle w:val="ConsPlusNormal"/>
        <w:jc w:val="right"/>
      </w:pPr>
      <w:r w:rsidRPr="00CE1FA9">
        <w:t>В.А.ПУЧКОВ</w:t>
      </w:r>
    </w:p>
    <w:p w:rsidR="00CE1FA9" w:rsidRPr="00CE1FA9" w:rsidRDefault="00CE1FA9">
      <w:pPr>
        <w:pStyle w:val="ConsPlusNormal"/>
        <w:jc w:val="both"/>
      </w:pPr>
    </w:p>
    <w:p w:rsidR="00CE1FA9" w:rsidRPr="00CE1FA9" w:rsidRDefault="00CE1FA9">
      <w:pPr>
        <w:pStyle w:val="ConsPlusNormal"/>
        <w:jc w:val="both"/>
      </w:pPr>
    </w:p>
    <w:p w:rsidR="00CE1FA9" w:rsidRPr="00CE1FA9" w:rsidRDefault="00CE1FA9">
      <w:pPr>
        <w:pStyle w:val="ConsPlusNormal"/>
        <w:jc w:val="both"/>
      </w:pPr>
    </w:p>
    <w:p w:rsidR="00CE1FA9" w:rsidRPr="00CE1FA9" w:rsidRDefault="00CE1FA9">
      <w:pPr>
        <w:pStyle w:val="ConsPlusNormal"/>
        <w:jc w:val="both"/>
      </w:pPr>
    </w:p>
    <w:p w:rsidR="00CE1FA9" w:rsidRPr="00CE1FA9" w:rsidRDefault="00CE1FA9">
      <w:pPr>
        <w:pStyle w:val="ConsPlusNormal"/>
        <w:jc w:val="both"/>
      </w:pPr>
    </w:p>
    <w:p w:rsidR="00CE1FA9" w:rsidRPr="00CE1FA9" w:rsidRDefault="00CE1FA9">
      <w:pPr>
        <w:pStyle w:val="ConsPlusTitle"/>
        <w:jc w:val="center"/>
        <w:outlineLvl w:val="0"/>
      </w:pPr>
      <w:bookmarkStart w:id="1" w:name="P26"/>
      <w:bookmarkEnd w:id="1"/>
      <w:r w:rsidRPr="00CE1FA9">
        <w:t>СВОД ПРАВИЛ</w:t>
      </w:r>
    </w:p>
    <w:p w:rsidR="00CE1FA9" w:rsidRPr="00CE1FA9" w:rsidRDefault="00CE1FA9">
      <w:pPr>
        <w:pStyle w:val="ConsPlusTitle"/>
        <w:jc w:val="center"/>
      </w:pPr>
      <w:r w:rsidRPr="00CE1FA9">
        <w:t>СП 364.1311500.2018</w:t>
      </w:r>
    </w:p>
    <w:p w:rsidR="00CE1FA9" w:rsidRPr="00CE1FA9" w:rsidRDefault="00CE1FA9">
      <w:pPr>
        <w:pStyle w:val="ConsPlusTitle"/>
        <w:jc w:val="both"/>
      </w:pPr>
    </w:p>
    <w:p w:rsidR="00CE1FA9" w:rsidRPr="00CE1FA9" w:rsidRDefault="00CE1FA9">
      <w:pPr>
        <w:pStyle w:val="ConsPlusTitle"/>
        <w:jc w:val="center"/>
      </w:pPr>
      <w:r w:rsidRPr="00CE1FA9">
        <w:t>ЗДАНИЯ И СООРУЖЕНИЯ ДЛЯ ОБСЛУЖИВАНИЯ АВТОМОБИЛЕЙ</w:t>
      </w:r>
    </w:p>
    <w:p w:rsidR="00CE1FA9" w:rsidRPr="00CE1FA9" w:rsidRDefault="00CE1FA9">
      <w:pPr>
        <w:pStyle w:val="ConsPlusTitle"/>
        <w:jc w:val="both"/>
      </w:pPr>
    </w:p>
    <w:p w:rsidR="00CE1FA9" w:rsidRPr="00CE1FA9" w:rsidRDefault="00CE1FA9">
      <w:pPr>
        <w:pStyle w:val="ConsPlusTitle"/>
        <w:jc w:val="center"/>
        <w:rPr>
          <w:lang w:val="en-US"/>
        </w:rPr>
      </w:pPr>
      <w:r w:rsidRPr="00CE1FA9">
        <w:t>ТРЕБОВАНИЯ</w:t>
      </w:r>
      <w:r w:rsidRPr="00CE1FA9">
        <w:rPr>
          <w:lang w:val="en-US"/>
        </w:rPr>
        <w:t xml:space="preserve"> </w:t>
      </w:r>
      <w:r w:rsidRPr="00CE1FA9">
        <w:t>ПОЖАРНОЙ</w:t>
      </w:r>
      <w:r w:rsidRPr="00CE1FA9">
        <w:rPr>
          <w:lang w:val="en-US"/>
        </w:rPr>
        <w:t xml:space="preserve"> </w:t>
      </w:r>
      <w:r w:rsidRPr="00CE1FA9">
        <w:t>БЕЗОПАСНОСТИ</w:t>
      </w:r>
    </w:p>
    <w:p w:rsidR="00CE1FA9" w:rsidRPr="00CE1FA9" w:rsidRDefault="00CE1FA9">
      <w:pPr>
        <w:pStyle w:val="ConsPlusTitle"/>
        <w:jc w:val="both"/>
        <w:rPr>
          <w:lang w:val="en-US"/>
        </w:rPr>
      </w:pPr>
    </w:p>
    <w:p w:rsidR="00CE1FA9" w:rsidRPr="00CE1FA9" w:rsidRDefault="00CE1FA9">
      <w:pPr>
        <w:pStyle w:val="ConsPlusTitle"/>
        <w:jc w:val="center"/>
        <w:rPr>
          <w:lang w:val="en-US"/>
        </w:rPr>
      </w:pPr>
      <w:proofErr w:type="gramStart"/>
      <w:r w:rsidRPr="00CE1FA9">
        <w:rPr>
          <w:lang w:val="en-US"/>
        </w:rPr>
        <w:t>Buildings and facilities for service of cars.</w:t>
      </w:r>
      <w:proofErr w:type="gramEnd"/>
    </w:p>
    <w:p w:rsidR="00CE1FA9" w:rsidRPr="00CE1FA9" w:rsidRDefault="00CE1FA9">
      <w:pPr>
        <w:pStyle w:val="ConsPlusTitle"/>
        <w:jc w:val="center"/>
        <w:rPr>
          <w:lang w:val="en-US"/>
        </w:rPr>
      </w:pPr>
      <w:r w:rsidRPr="00CE1FA9">
        <w:rPr>
          <w:lang w:val="en-US"/>
        </w:rPr>
        <w:t>Fire safety requirements</w:t>
      </w:r>
    </w:p>
    <w:p w:rsidR="00CE1FA9" w:rsidRPr="00CE1FA9" w:rsidRDefault="00CE1FA9">
      <w:pPr>
        <w:pStyle w:val="ConsPlusNormal"/>
        <w:jc w:val="both"/>
        <w:rPr>
          <w:lang w:val="en-US"/>
        </w:rPr>
      </w:pPr>
    </w:p>
    <w:p w:rsidR="00CE1FA9" w:rsidRPr="00CE1FA9" w:rsidRDefault="00CE1FA9">
      <w:pPr>
        <w:pStyle w:val="ConsPlusNormal"/>
        <w:jc w:val="right"/>
        <w:rPr>
          <w:lang w:val="en-US"/>
        </w:rPr>
      </w:pPr>
      <w:r w:rsidRPr="00CE1FA9">
        <w:lastRenderedPageBreak/>
        <w:t>Дата</w:t>
      </w:r>
      <w:r w:rsidRPr="00CE1FA9">
        <w:rPr>
          <w:lang w:val="en-US"/>
        </w:rPr>
        <w:t xml:space="preserve"> </w:t>
      </w:r>
      <w:r w:rsidRPr="00CE1FA9">
        <w:t>введения</w:t>
      </w:r>
      <w:r w:rsidRPr="00CE1FA9">
        <w:rPr>
          <w:lang w:val="en-US"/>
        </w:rPr>
        <w:t xml:space="preserve"> - 2018-05-01</w:t>
      </w:r>
    </w:p>
    <w:p w:rsidR="00CE1FA9" w:rsidRPr="00CE1FA9" w:rsidRDefault="00CE1FA9">
      <w:pPr>
        <w:pStyle w:val="ConsPlusNormal"/>
        <w:jc w:val="both"/>
        <w:rPr>
          <w:lang w:val="en-US"/>
        </w:rPr>
      </w:pPr>
    </w:p>
    <w:p w:rsidR="00CE1FA9" w:rsidRPr="00CE1FA9" w:rsidRDefault="00CE1FA9">
      <w:pPr>
        <w:pStyle w:val="ConsPlusTitle"/>
        <w:jc w:val="center"/>
        <w:outlineLvl w:val="1"/>
      </w:pPr>
      <w:r w:rsidRPr="00CE1FA9">
        <w:t>Предисловие</w:t>
      </w:r>
    </w:p>
    <w:p w:rsidR="00CE1FA9" w:rsidRPr="00CE1FA9" w:rsidRDefault="00CE1FA9">
      <w:pPr>
        <w:pStyle w:val="ConsPlusNormal"/>
        <w:jc w:val="both"/>
      </w:pPr>
    </w:p>
    <w:p w:rsidR="00CE1FA9" w:rsidRPr="00CE1FA9" w:rsidRDefault="00CE1FA9">
      <w:pPr>
        <w:pStyle w:val="ConsPlusTitle"/>
        <w:ind w:firstLine="540"/>
        <w:jc w:val="both"/>
        <w:outlineLvl w:val="2"/>
      </w:pPr>
      <w:r w:rsidRPr="00CE1FA9">
        <w:t>Сведения о своде правил</w:t>
      </w:r>
    </w:p>
    <w:p w:rsidR="00CE1FA9" w:rsidRPr="00CE1FA9" w:rsidRDefault="00CE1FA9">
      <w:pPr>
        <w:pStyle w:val="ConsPlusNormal"/>
        <w:spacing w:before="220"/>
        <w:ind w:firstLine="540"/>
        <w:jc w:val="both"/>
      </w:pPr>
      <w:r w:rsidRPr="00CE1FA9">
        <w:t>1 ИСПОЛНИТЕЛЬ - Федеральное государственное бюджетное учреждение "Всероссийский ордена "Знак Почета" научно-исследовательский институт противопожарной обороны" МЧС России (ФГБУ ВНИИПО МЧС России)</w:t>
      </w:r>
    </w:p>
    <w:p w:rsidR="00CE1FA9" w:rsidRPr="00CE1FA9" w:rsidRDefault="00CE1FA9">
      <w:pPr>
        <w:pStyle w:val="ConsPlusNormal"/>
        <w:spacing w:before="220"/>
        <w:ind w:firstLine="540"/>
        <w:jc w:val="both"/>
      </w:pPr>
      <w:r w:rsidRPr="00CE1FA9">
        <w:t>2 ВНЕСЕН Федеральным государственным бюджетным учреждением "Всероссийский ордена "Знак Почета" научно-исследовательский институт противопожарной обороны" МЧС России (ФГБУ ВНИИПО МЧС России)</w:t>
      </w:r>
    </w:p>
    <w:p w:rsidR="00CE1FA9" w:rsidRPr="00CE1FA9" w:rsidRDefault="00CE1FA9">
      <w:pPr>
        <w:pStyle w:val="ConsPlusNormal"/>
        <w:spacing w:before="220"/>
        <w:ind w:firstLine="540"/>
        <w:jc w:val="both"/>
      </w:pPr>
      <w:r w:rsidRPr="00CE1FA9">
        <w:t>3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от 10 апреля 2018 г. N 154 и введен в действие с 1 мая 2018 г.</w:t>
      </w:r>
    </w:p>
    <w:p w:rsidR="00CE1FA9" w:rsidRPr="00CE1FA9" w:rsidRDefault="00CE1FA9">
      <w:pPr>
        <w:pStyle w:val="ConsPlusNormal"/>
        <w:spacing w:before="220"/>
        <w:ind w:firstLine="540"/>
        <w:jc w:val="both"/>
      </w:pPr>
      <w:r w:rsidRPr="00CE1FA9">
        <w:t xml:space="preserve">4 </w:t>
      </w:r>
      <w:proofErr w:type="gramStart"/>
      <w:r w:rsidRPr="00CE1FA9">
        <w:t>ЗАРЕГИСТРИРОВАН</w:t>
      </w:r>
      <w:proofErr w:type="gramEnd"/>
      <w:r w:rsidRPr="00CE1FA9">
        <w:t xml:space="preserve"> Федеральным агентством по техническому регулированию и метрологии (</w:t>
      </w:r>
      <w:proofErr w:type="spellStart"/>
      <w:r w:rsidRPr="00CE1FA9">
        <w:t>Росстандарт</w:t>
      </w:r>
      <w:proofErr w:type="spellEnd"/>
      <w:r w:rsidRPr="00CE1FA9">
        <w:t>)</w:t>
      </w:r>
    </w:p>
    <w:p w:rsidR="00CE1FA9" w:rsidRPr="00CE1FA9" w:rsidRDefault="00CE1FA9">
      <w:pPr>
        <w:pStyle w:val="ConsPlusNormal"/>
        <w:spacing w:before="220"/>
        <w:ind w:firstLine="540"/>
        <w:jc w:val="both"/>
      </w:pPr>
      <w:r w:rsidRPr="00CE1FA9">
        <w:t>5 ВВЕДЕН ВПЕРВЫЕ</w:t>
      </w:r>
    </w:p>
    <w:p w:rsidR="00CE1FA9" w:rsidRPr="00CE1FA9" w:rsidRDefault="00CE1FA9">
      <w:pPr>
        <w:pStyle w:val="ConsPlusNormal"/>
        <w:spacing w:before="220"/>
        <w:ind w:firstLine="540"/>
        <w:jc w:val="both"/>
      </w:pPr>
      <w:r w:rsidRPr="00CE1FA9">
        <w:t xml:space="preserve">В </w:t>
      </w:r>
      <w:proofErr w:type="gramStart"/>
      <w:r w:rsidRPr="00CE1FA9">
        <w:t>случае</w:t>
      </w:r>
      <w:proofErr w:type="gramEnd"/>
      <w:r w:rsidRPr="00CE1FA9">
        <w:t xml:space="preserve">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в сети Интернет.</w:t>
      </w:r>
    </w:p>
    <w:p w:rsidR="00CE1FA9" w:rsidRPr="00CE1FA9" w:rsidRDefault="00CE1FA9">
      <w:pPr>
        <w:pStyle w:val="ConsPlusNormal"/>
        <w:spacing w:before="220"/>
        <w:ind w:firstLine="540"/>
        <w:jc w:val="both"/>
      </w:pPr>
      <w:r w:rsidRPr="00CE1FA9">
        <w:t>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федерального органа исполнительной власти в сфере стандартизации.</w:t>
      </w:r>
    </w:p>
    <w:p w:rsidR="00CE1FA9" w:rsidRPr="00CE1FA9" w:rsidRDefault="00CE1FA9">
      <w:pPr>
        <w:pStyle w:val="ConsPlusNormal"/>
        <w:jc w:val="both"/>
      </w:pPr>
    </w:p>
    <w:p w:rsidR="00CE1FA9" w:rsidRPr="00CE1FA9" w:rsidRDefault="00CE1FA9">
      <w:pPr>
        <w:pStyle w:val="ConsPlusTitle"/>
        <w:ind w:firstLine="540"/>
        <w:jc w:val="both"/>
        <w:outlineLvl w:val="1"/>
      </w:pPr>
      <w:r w:rsidRPr="00CE1FA9">
        <w:t>1 Область применения</w:t>
      </w:r>
    </w:p>
    <w:p w:rsidR="00CE1FA9" w:rsidRPr="00CE1FA9" w:rsidRDefault="00CE1FA9">
      <w:pPr>
        <w:pStyle w:val="ConsPlusNormal"/>
        <w:jc w:val="both"/>
      </w:pPr>
    </w:p>
    <w:p w:rsidR="00CE1FA9" w:rsidRPr="00CE1FA9" w:rsidRDefault="00CE1FA9">
      <w:pPr>
        <w:pStyle w:val="ConsPlusNormal"/>
        <w:ind w:firstLine="540"/>
        <w:jc w:val="both"/>
      </w:pPr>
      <w:r w:rsidRPr="00CE1FA9">
        <w:t>1.1 Настоящий свод правил устанавливает требования пожарной безопасности при проектировании, строительстве, монтаже, эксплуатации, реконструкции, техническом перевооружении зданий и сооружений для обслуживания автомобилей.</w:t>
      </w:r>
    </w:p>
    <w:p w:rsidR="00CE1FA9" w:rsidRPr="00CE1FA9" w:rsidRDefault="00CE1FA9">
      <w:pPr>
        <w:pStyle w:val="ConsPlusNormal"/>
        <w:spacing w:before="220"/>
        <w:ind w:firstLine="540"/>
        <w:jc w:val="both"/>
      </w:pPr>
      <w:r w:rsidRPr="00CE1FA9">
        <w:t>1.2 Настоящий свод правил распространяется на здания, сооружения предприятий для обслуживания колесных транспортных средств [1], а также сельскохозяйственной техники.</w:t>
      </w:r>
    </w:p>
    <w:p w:rsidR="00CE1FA9" w:rsidRPr="00CE1FA9" w:rsidRDefault="00CE1FA9">
      <w:pPr>
        <w:pStyle w:val="ConsPlusNormal"/>
        <w:spacing w:before="220"/>
        <w:ind w:firstLine="540"/>
        <w:jc w:val="both"/>
      </w:pPr>
      <w:r w:rsidRPr="00CE1FA9">
        <w:t>1.3 Действие настоящего свода правил не распространяется на здания пожарных депо, здания и сооружения для обслуживания подвижной техники военного назначения, автомобилей для транспортирования радиоактивных, ядовитых и инфицирующих материалов, а также на здания для обслуживания автомобилей, работающих на водороде и сжиженном природном газе.</w:t>
      </w:r>
    </w:p>
    <w:p w:rsidR="00CE1FA9" w:rsidRPr="00CE1FA9" w:rsidRDefault="00CE1FA9">
      <w:pPr>
        <w:pStyle w:val="ConsPlusNormal"/>
        <w:jc w:val="both"/>
      </w:pPr>
    </w:p>
    <w:p w:rsidR="00CE1FA9" w:rsidRPr="00CE1FA9" w:rsidRDefault="00CE1FA9">
      <w:pPr>
        <w:pStyle w:val="ConsPlusTitle"/>
        <w:ind w:firstLine="540"/>
        <w:jc w:val="both"/>
        <w:outlineLvl w:val="1"/>
      </w:pPr>
      <w:r w:rsidRPr="00CE1FA9">
        <w:t>2 Нормативные ссылки</w:t>
      </w:r>
    </w:p>
    <w:p w:rsidR="00CE1FA9" w:rsidRPr="00CE1FA9" w:rsidRDefault="00CE1FA9">
      <w:pPr>
        <w:pStyle w:val="ConsPlusNormal"/>
        <w:jc w:val="both"/>
      </w:pPr>
    </w:p>
    <w:p w:rsidR="00CE1FA9" w:rsidRPr="00CE1FA9" w:rsidRDefault="00CE1FA9">
      <w:pPr>
        <w:pStyle w:val="ConsPlusNormal"/>
        <w:ind w:firstLine="540"/>
        <w:jc w:val="both"/>
      </w:pPr>
      <w:r w:rsidRPr="00CE1FA9">
        <w:t xml:space="preserve">В </w:t>
      </w:r>
      <w:proofErr w:type="gramStart"/>
      <w:r w:rsidRPr="00CE1FA9">
        <w:t>настоящем</w:t>
      </w:r>
      <w:proofErr w:type="gramEnd"/>
      <w:r w:rsidRPr="00CE1FA9">
        <w:t xml:space="preserve"> своде правил использованы нормативные ссылки на следующие своды правил:</w:t>
      </w:r>
    </w:p>
    <w:p w:rsidR="00CE1FA9" w:rsidRPr="00CE1FA9" w:rsidRDefault="00CE1FA9">
      <w:pPr>
        <w:pStyle w:val="ConsPlusNormal"/>
        <w:spacing w:before="220"/>
        <w:ind w:firstLine="540"/>
        <w:jc w:val="both"/>
      </w:pPr>
      <w:r w:rsidRPr="00CE1FA9">
        <w:t>СП 2.13130.2012 Системы противопожарной защиты. Обеспечение огнестойкости объектов защиты;</w:t>
      </w:r>
    </w:p>
    <w:p w:rsidR="00CE1FA9" w:rsidRPr="00CE1FA9" w:rsidRDefault="00CE1FA9">
      <w:pPr>
        <w:pStyle w:val="ConsPlusNormal"/>
        <w:spacing w:before="220"/>
        <w:ind w:firstLine="540"/>
        <w:jc w:val="both"/>
      </w:pPr>
      <w:r w:rsidRPr="00CE1FA9">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CE1FA9" w:rsidRPr="00CE1FA9" w:rsidRDefault="00CE1FA9">
      <w:pPr>
        <w:pStyle w:val="ConsPlusNormal"/>
        <w:spacing w:before="220"/>
        <w:ind w:firstLine="540"/>
        <w:jc w:val="both"/>
      </w:pPr>
      <w:r w:rsidRPr="00CE1FA9">
        <w:lastRenderedPageBreak/>
        <w:t>СП 5.13130.2009 Системы противопожарной защиты. Установки пожарной сигнализации и пожаротушения автоматические. Нормы и правила проектирования;</w:t>
      </w:r>
    </w:p>
    <w:p w:rsidR="00CE1FA9" w:rsidRPr="00CE1FA9" w:rsidRDefault="00CE1FA9">
      <w:pPr>
        <w:pStyle w:val="ConsPlusNormal"/>
        <w:spacing w:before="220"/>
        <w:ind w:firstLine="540"/>
        <w:jc w:val="both"/>
      </w:pPr>
      <w:r w:rsidRPr="00CE1FA9">
        <w:t>СП 7.13130.2013 Отопление, вентиляция и кондиционирование. Требования пожарной безопасности;</w:t>
      </w:r>
    </w:p>
    <w:p w:rsidR="00CE1FA9" w:rsidRPr="00CE1FA9" w:rsidRDefault="00CE1FA9">
      <w:pPr>
        <w:pStyle w:val="ConsPlusNormal"/>
        <w:spacing w:before="220"/>
        <w:ind w:firstLine="540"/>
        <w:jc w:val="both"/>
      </w:pPr>
      <w:r w:rsidRPr="00CE1FA9">
        <w:t>СП 8.13130.2009 Системы противопожарной защиты. Источники наружного противопожарного водоснабжения;</w:t>
      </w:r>
    </w:p>
    <w:p w:rsidR="00CE1FA9" w:rsidRPr="00CE1FA9" w:rsidRDefault="00CE1FA9">
      <w:pPr>
        <w:pStyle w:val="ConsPlusNormal"/>
        <w:spacing w:before="220"/>
        <w:ind w:firstLine="540"/>
        <w:jc w:val="both"/>
      </w:pPr>
      <w:r w:rsidRPr="00CE1FA9">
        <w:t>СП 9.13130.2009 Техника пожарная. Огнетушители. Требования к эксплуатации;</w:t>
      </w:r>
    </w:p>
    <w:p w:rsidR="00CE1FA9" w:rsidRPr="00CE1FA9" w:rsidRDefault="00CE1FA9">
      <w:pPr>
        <w:pStyle w:val="ConsPlusNormal"/>
        <w:spacing w:before="220"/>
        <w:ind w:firstLine="540"/>
        <w:jc w:val="both"/>
      </w:pPr>
      <w:r w:rsidRPr="00CE1FA9">
        <w:t>СП 10.13130.2009 Системы противопожарной защиты. Внутренний противопожарный водопровод;</w:t>
      </w:r>
    </w:p>
    <w:p w:rsidR="00CE1FA9" w:rsidRPr="00CE1FA9" w:rsidRDefault="00CE1FA9">
      <w:pPr>
        <w:pStyle w:val="ConsPlusNormal"/>
        <w:spacing w:before="220"/>
        <w:ind w:firstLine="540"/>
        <w:jc w:val="both"/>
      </w:pPr>
      <w:r w:rsidRPr="00CE1FA9">
        <w:t>СП 12.13130.2009 Определение категорий помещений, зданий и наружных установок по взрывопожарной и пожарной опасности;</w:t>
      </w:r>
    </w:p>
    <w:p w:rsidR="00CE1FA9" w:rsidRPr="00CE1FA9" w:rsidRDefault="00CE1FA9">
      <w:pPr>
        <w:pStyle w:val="ConsPlusNormal"/>
        <w:spacing w:before="220"/>
        <w:ind w:firstLine="540"/>
        <w:jc w:val="both"/>
      </w:pPr>
      <w:r w:rsidRPr="00CE1FA9">
        <w:t>СП 156.13130.2014 Станции заправочные автомобильные. Требования пожарной безопасности.</w:t>
      </w:r>
    </w:p>
    <w:p w:rsidR="00CE1FA9" w:rsidRPr="00CE1FA9" w:rsidRDefault="00CE1FA9">
      <w:pPr>
        <w:pStyle w:val="ConsPlusNormal"/>
        <w:spacing w:before="220"/>
        <w:ind w:firstLine="540"/>
        <w:jc w:val="both"/>
      </w:pPr>
      <w:proofErr w:type="gramStart"/>
      <w:r w:rsidRPr="00CE1FA9">
        <w:t>Примечание - При пользовании настоящим сводом правил целесообразно проверить действие ссылочных стандартов и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rsidRPr="00CE1FA9">
        <w:t xml:space="preserve">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CE1FA9" w:rsidRPr="00CE1FA9" w:rsidRDefault="00CE1FA9">
      <w:pPr>
        <w:pStyle w:val="ConsPlusNormal"/>
        <w:jc w:val="both"/>
      </w:pPr>
    </w:p>
    <w:p w:rsidR="00CE1FA9" w:rsidRPr="00CE1FA9" w:rsidRDefault="00CE1FA9">
      <w:pPr>
        <w:pStyle w:val="ConsPlusTitle"/>
        <w:ind w:firstLine="540"/>
        <w:jc w:val="both"/>
        <w:outlineLvl w:val="1"/>
      </w:pPr>
      <w:r w:rsidRPr="00CE1FA9">
        <w:t>3 Термины, определения и принятые сокращения</w:t>
      </w:r>
    </w:p>
    <w:p w:rsidR="00CE1FA9" w:rsidRPr="00CE1FA9" w:rsidRDefault="00CE1FA9">
      <w:pPr>
        <w:pStyle w:val="ConsPlusNormal"/>
        <w:jc w:val="both"/>
      </w:pPr>
    </w:p>
    <w:p w:rsidR="00CE1FA9" w:rsidRPr="00CE1FA9" w:rsidRDefault="00CE1FA9">
      <w:pPr>
        <w:pStyle w:val="ConsPlusNormal"/>
        <w:ind w:firstLine="540"/>
        <w:jc w:val="both"/>
      </w:pPr>
      <w:r w:rsidRPr="00CE1FA9">
        <w:t xml:space="preserve">В </w:t>
      </w:r>
      <w:proofErr w:type="gramStart"/>
      <w:r w:rsidRPr="00CE1FA9">
        <w:t>настоящем</w:t>
      </w:r>
      <w:proofErr w:type="gramEnd"/>
      <w:r w:rsidRPr="00CE1FA9">
        <w:t xml:space="preserve"> своде правил применены следующие термины с соответствующими определениями:</w:t>
      </w:r>
    </w:p>
    <w:p w:rsidR="00CE1FA9" w:rsidRPr="00CE1FA9" w:rsidRDefault="00CE1FA9">
      <w:pPr>
        <w:pStyle w:val="ConsPlusNormal"/>
        <w:spacing w:before="220"/>
        <w:ind w:firstLine="540"/>
        <w:jc w:val="both"/>
      </w:pPr>
      <w:r w:rsidRPr="00CE1FA9">
        <w:t xml:space="preserve">3.1 газобаллонный автомобиль: </w:t>
      </w:r>
      <w:proofErr w:type="gramStart"/>
      <w:r w:rsidRPr="00CE1FA9">
        <w:t>Транспортное средство с двигателем, работающем на компримированном природном или сжиженном углеводородном газе.</w:t>
      </w:r>
      <w:proofErr w:type="gramEnd"/>
    </w:p>
    <w:p w:rsidR="00CE1FA9" w:rsidRPr="00CE1FA9" w:rsidRDefault="00CE1FA9">
      <w:pPr>
        <w:pStyle w:val="ConsPlusNormal"/>
        <w:spacing w:before="220"/>
        <w:ind w:firstLine="540"/>
        <w:jc w:val="both"/>
      </w:pPr>
      <w:r w:rsidRPr="00CE1FA9">
        <w:t>3.2 групповая баллонная установка: Установка газоснабжения, в состав которой входит более двух баллонов вместимостью не менее 5 л каждый.</w:t>
      </w:r>
    </w:p>
    <w:p w:rsidR="00CE1FA9" w:rsidRPr="00CE1FA9" w:rsidRDefault="00CE1FA9">
      <w:pPr>
        <w:pStyle w:val="ConsPlusNormal"/>
        <w:spacing w:before="220"/>
        <w:ind w:firstLine="540"/>
        <w:jc w:val="both"/>
      </w:pPr>
      <w:r w:rsidRPr="00CE1FA9">
        <w:t>3.3 жидкое моторное топливо: Топливо для двигателей внутреннего сгорания, находящееся при нормальных условиях в жидком состоянии (бензин, дизельное топливо, керосин и др.).</w:t>
      </w:r>
    </w:p>
    <w:p w:rsidR="00CE1FA9" w:rsidRPr="00CE1FA9" w:rsidRDefault="00CE1FA9">
      <w:pPr>
        <w:pStyle w:val="ConsPlusNormal"/>
        <w:spacing w:before="220"/>
        <w:ind w:firstLine="540"/>
        <w:jc w:val="both"/>
      </w:pPr>
      <w:r w:rsidRPr="00CE1FA9">
        <w:t>3.4 кладовая: Небольшое помещение для хранения различных предметов при отсутствии в нем постоянных рабочих мест.</w:t>
      </w:r>
    </w:p>
    <w:p w:rsidR="00CE1FA9" w:rsidRPr="00CE1FA9" w:rsidRDefault="00CE1FA9">
      <w:pPr>
        <w:pStyle w:val="ConsPlusNormal"/>
        <w:spacing w:before="220"/>
        <w:ind w:firstLine="540"/>
        <w:jc w:val="both"/>
      </w:pPr>
      <w:r w:rsidRPr="00CE1FA9">
        <w:t xml:space="preserve">3.5 обслуживание автомобилей: Рабочие операции по осмотру, ремонту, замене отдельных деталей, узлов или масла, обслуживанию и зарядке аккумуляторов, окраске, мойке, </w:t>
      </w:r>
      <w:proofErr w:type="spellStart"/>
      <w:r w:rsidRPr="00CE1FA9">
        <w:t>шиномонтажу</w:t>
      </w:r>
      <w:proofErr w:type="spellEnd"/>
      <w:r w:rsidRPr="00CE1FA9">
        <w:t>, установке устройств, не входящих в комплект автомобиля, и т.д.</w:t>
      </w:r>
    </w:p>
    <w:p w:rsidR="00CE1FA9" w:rsidRPr="00CE1FA9" w:rsidRDefault="00CE1FA9">
      <w:pPr>
        <w:pStyle w:val="ConsPlusNormal"/>
        <w:spacing w:before="220"/>
        <w:ind w:firstLine="540"/>
        <w:jc w:val="both"/>
      </w:pPr>
      <w:r w:rsidRPr="00CE1FA9">
        <w:lastRenderedPageBreak/>
        <w:t>3.6 пост: Рабочее место (на открытой площадке или в помещении) для обслуживания одного автомобиля.</w:t>
      </w:r>
    </w:p>
    <w:p w:rsidR="00CE1FA9" w:rsidRPr="00CE1FA9" w:rsidRDefault="00CE1FA9">
      <w:pPr>
        <w:pStyle w:val="ConsPlusNormal"/>
        <w:spacing w:before="220"/>
        <w:ind w:firstLine="540"/>
        <w:jc w:val="both"/>
      </w:pPr>
      <w:r w:rsidRPr="00CE1FA9">
        <w:t xml:space="preserve">3.7 технические помещения: Вспомогательные помещения, в которых размещено инженерное оборудование, предназначенное для обеспечения производственного процесса и комфортных условий труда (вентиляционные, трансформаторные, </w:t>
      </w:r>
      <w:proofErr w:type="spellStart"/>
      <w:r w:rsidRPr="00CE1FA9">
        <w:t>электрощитовые</w:t>
      </w:r>
      <w:proofErr w:type="spellEnd"/>
      <w:r w:rsidRPr="00CE1FA9">
        <w:t xml:space="preserve">, тепловые пункты, насосные системы пожаротушения, водоснабжения и канализации, щитовые управления процессами безопасности, </w:t>
      </w:r>
      <w:proofErr w:type="spellStart"/>
      <w:r w:rsidRPr="00CE1FA9">
        <w:t>дымоудаления</w:t>
      </w:r>
      <w:proofErr w:type="spellEnd"/>
      <w:r w:rsidRPr="00CE1FA9">
        <w:t>, оповещения и т.д.).</w:t>
      </w:r>
    </w:p>
    <w:p w:rsidR="00CE1FA9" w:rsidRPr="00CE1FA9" w:rsidRDefault="00CE1FA9">
      <w:pPr>
        <w:pStyle w:val="ConsPlusNormal"/>
        <w:spacing w:before="220"/>
        <w:ind w:firstLine="540"/>
        <w:jc w:val="both"/>
      </w:pPr>
      <w:r w:rsidRPr="00CE1FA9">
        <w:t>3.8 централизованное газоснабжение: Газоснабжение от газопровода или групповой баллонной установки, размещенной за пределами обслуживаемого здания.</w:t>
      </w:r>
    </w:p>
    <w:p w:rsidR="00CE1FA9" w:rsidRPr="00CE1FA9" w:rsidRDefault="00CE1FA9">
      <w:pPr>
        <w:pStyle w:val="ConsPlusNormal"/>
        <w:spacing w:before="220"/>
        <w:ind w:firstLine="540"/>
        <w:jc w:val="both"/>
      </w:pPr>
      <w:r w:rsidRPr="00CE1FA9">
        <w:t>Принятые сокращения:</w:t>
      </w:r>
    </w:p>
    <w:p w:rsidR="00CE1FA9" w:rsidRPr="00CE1FA9" w:rsidRDefault="00CE1FA9">
      <w:pPr>
        <w:pStyle w:val="ConsPlusNormal"/>
        <w:spacing w:before="220"/>
        <w:ind w:firstLine="540"/>
        <w:jc w:val="both"/>
      </w:pPr>
      <w:r w:rsidRPr="00CE1FA9">
        <w:t>ГБА - газобаллонный автомобиль;</w:t>
      </w:r>
    </w:p>
    <w:p w:rsidR="00CE1FA9" w:rsidRPr="00CE1FA9" w:rsidRDefault="00CE1FA9">
      <w:pPr>
        <w:pStyle w:val="ConsPlusNormal"/>
        <w:spacing w:before="220"/>
        <w:ind w:firstLine="540"/>
        <w:jc w:val="both"/>
      </w:pPr>
      <w:r w:rsidRPr="00CE1FA9">
        <w:t>ЖМТ - жидкое моторное топливо;</w:t>
      </w:r>
    </w:p>
    <w:p w:rsidR="00CE1FA9" w:rsidRPr="00CE1FA9" w:rsidRDefault="00CE1FA9">
      <w:pPr>
        <w:pStyle w:val="ConsPlusNormal"/>
        <w:spacing w:before="220"/>
        <w:ind w:firstLine="540"/>
        <w:jc w:val="both"/>
      </w:pPr>
      <w:r w:rsidRPr="00CE1FA9">
        <w:t>КПГ - компримированный природный газ;</w:t>
      </w:r>
    </w:p>
    <w:p w:rsidR="00CE1FA9" w:rsidRPr="00CE1FA9" w:rsidRDefault="00CE1FA9">
      <w:pPr>
        <w:pStyle w:val="ConsPlusNormal"/>
        <w:spacing w:before="220"/>
        <w:ind w:firstLine="540"/>
        <w:jc w:val="both"/>
      </w:pPr>
      <w:r w:rsidRPr="00CE1FA9">
        <w:t>СУГ - сжиженный углеводородный газ;</w:t>
      </w:r>
    </w:p>
    <w:p w:rsidR="00CE1FA9" w:rsidRPr="00CE1FA9" w:rsidRDefault="00CE1FA9">
      <w:pPr>
        <w:pStyle w:val="ConsPlusNormal"/>
        <w:spacing w:before="220"/>
        <w:ind w:firstLine="540"/>
        <w:jc w:val="both"/>
      </w:pPr>
      <w:r w:rsidRPr="00CE1FA9">
        <w:t>ТО - техническое обслуживание;</w:t>
      </w:r>
    </w:p>
    <w:p w:rsidR="00CE1FA9" w:rsidRPr="00CE1FA9" w:rsidRDefault="00CE1FA9">
      <w:pPr>
        <w:pStyle w:val="ConsPlusNormal"/>
        <w:spacing w:before="220"/>
        <w:ind w:firstLine="540"/>
        <w:jc w:val="both"/>
      </w:pPr>
      <w:proofErr w:type="gramStart"/>
      <w:r w:rsidRPr="00CE1FA9">
        <w:t>ТР</w:t>
      </w:r>
      <w:proofErr w:type="gramEnd"/>
      <w:r w:rsidRPr="00CE1FA9">
        <w:t xml:space="preserve"> - текущий ремонт;</w:t>
      </w:r>
    </w:p>
    <w:p w:rsidR="00CE1FA9" w:rsidRPr="00CE1FA9" w:rsidRDefault="00CE1FA9">
      <w:pPr>
        <w:pStyle w:val="ConsPlusNormal"/>
        <w:spacing w:before="220"/>
        <w:ind w:firstLine="540"/>
        <w:jc w:val="both"/>
      </w:pPr>
      <w:proofErr w:type="spellStart"/>
      <w:proofErr w:type="gramStart"/>
      <w:r w:rsidRPr="00CE1FA9">
        <w:t>V</w:t>
      </w:r>
      <w:proofErr w:type="gramEnd"/>
      <w:r w:rsidRPr="00CE1FA9">
        <w:rPr>
          <w:vertAlign w:val="subscript"/>
        </w:rPr>
        <w:t>св</w:t>
      </w:r>
      <w:proofErr w:type="spellEnd"/>
      <w:r w:rsidRPr="00CE1FA9">
        <w:t xml:space="preserve"> - свободный объем помещения;</w:t>
      </w:r>
    </w:p>
    <w:p w:rsidR="00CE1FA9" w:rsidRPr="00CE1FA9" w:rsidRDefault="00CE1FA9">
      <w:pPr>
        <w:pStyle w:val="ConsPlusNormal"/>
        <w:spacing w:before="220"/>
        <w:ind w:firstLine="540"/>
        <w:jc w:val="both"/>
      </w:pPr>
      <w:proofErr w:type="spellStart"/>
      <w:proofErr w:type="gramStart"/>
      <w:r w:rsidRPr="00CE1FA9">
        <w:t>V</w:t>
      </w:r>
      <w:proofErr w:type="gramEnd"/>
      <w:r w:rsidRPr="00CE1FA9">
        <w:rPr>
          <w:vertAlign w:val="subscript"/>
        </w:rPr>
        <w:t>доп</w:t>
      </w:r>
      <w:proofErr w:type="spellEnd"/>
      <w:r w:rsidRPr="00CE1FA9">
        <w:t xml:space="preserve"> - допустимый объем помещения;</w:t>
      </w:r>
    </w:p>
    <w:p w:rsidR="00CE1FA9" w:rsidRPr="00CE1FA9" w:rsidRDefault="00CE1FA9">
      <w:pPr>
        <w:pStyle w:val="ConsPlusNormal"/>
        <w:spacing w:before="220"/>
        <w:ind w:firstLine="540"/>
        <w:jc w:val="both"/>
      </w:pPr>
      <w:r w:rsidRPr="00CE1FA9">
        <w:t>НКПР - нижний концентрационный предел распространения пламени.</w:t>
      </w:r>
    </w:p>
    <w:p w:rsidR="00CE1FA9" w:rsidRPr="00CE1FA9" w:rsidRDefault="00CE1FA9">
      <w:pPr>
        <w:pStyle w:val="ConsPlusNormal"/>
        <w:jc w:val="both"/>
      </w:pPr>
    </w:p>
    <w:p w:rsidR="00CE1FA9" w:rsidRPr="00CE1FA9" w:rsidRDefault="00CE1FA9">
      <w:pPr>
        <w:pStyle w:val="ConsPlusTitle"/>
        <w:ind w:firstLine="540"/>
        <w:jc w:val="both"/>
        <w:outlineLvl w:val="1"/>
      </w:pPr>
      <w:r w:rsidRPr="00CE1FA9">
        <w:t>4 Общие требования</w:t>
      </w:r>
    </w:p>
    <w:p w:rsidR="00CE1FA9" w:rsidRPr="00CE1FA9" w:rsidRDefault="00CE1FA9">
      <w:pPr>
        <w:pStyle w:val="ConsPlusNormal"/>
        <w:jc w:val="both"/>
      </w:pPr>
    </w:p>
    <w:p w:rsidR="00CE1FA9" w:rsidRPr="00CE1FA9" w:rsidRDefault="00CE1FA9">
      <w:pPr>
        <w:pStyle w:val="ConsPlusNormal"/>
        <w:ind w:firstLine="540"/>
        <w:jc w:val="both"/>
      </w:pPr>
      <w:r w:rsidRPr="00CE1FA9">
        <w:t>4.1</w:t>
      </w:r>
      <w:proofErr w:type="gramStart"/>
      <w:r w:rsidRPr="00CE1FA9">
        <w:t xml:space="preserve"> Д</w:t>
      </w:r>
      <w:proofErr w:type="gramEnd"/>
      <w:r w:rsidRPr="00CE1FA9">
        <w:t>ля обслуживания автомобилей могут использоваться отдельные здания или группа зданий, помещение или группа помещений, а также открытые площадки.</w:t>
      </w:r>
    </w:p>
    <w:p w:rsidR="00CE1FA9" w:rsidRPr="00CE1FA9" w:rsidRDefault="00CE1FA9">
      <w:pPr>
        <w:pStyle w:val="ConsPlusNormal"/>
        <w:spacing w:before="220"/>
        <w:ind w:firstLine="540"/>
        <w:jc w:val="both"/>
      </w:pPr>
      <w:r w:rsidRPr="00CE1FA9">
        <w:t>4.2 Помещения для обслуживания автомобилей относятся к классу функциональной пожарной опасности Ф5.1. Помещения для обслуживания автомобилей могут быть пристроены к зданиям класса функциональной пожарной опасности Ф</w:t>
      </w:r>
      <w:proofErr w:type="gramStart"/>
      <w:r w:rsidRPr="00CE1FA9">
        <w:t>1</w:t>
      </w:r>
      <w:proofErr w:type="gramEnd"/>
      <w:r w:rsidRPr="00CE1FA9">
        <w:t>.4, Ф3 (кроме Ф3.4), Ф4 (кроме Ф4.1), Ф5, встроены в здания класса функциональной пожарной опасности Ф3 (кроме Ф3.4), Ф5 и отделяться от них противопожарными стенами и перекрытиями 1-го типа.</w:t>
      </w:r>
    </w:p>
    <w:p w:rsidR="00CE1FA9" w:rsidRPr="00CE1FA9" w:rsidRDefault="00CE1FA9">
      <w:pPr>
        <w:pStyle w:val="ConsPlusNormal"/>
        <w:spacing w:before="220"/>
        <w:ind w:firstLine="540"/>
        <w:jc w:val="both"/>
      </w:pPr>
      <w:r w:rsidRPr="00CE1FA9">
        <w:t>Встраивание помещений для обслуживания ГБА в здания класса функциональной пожарной опасности Ф3 не допускается.</w:t>
      </w:r>
    </w:p>
    <w:p w:rsidR="00CE1FA9" w:rsidRPr="00CE1FA9" w:rsidRDefault="00CE1FA9">
      <w:pPr>
        <w:pStyle w:val="ConsPlusNormal"/>
        <w:spacing w:before="220"/>
        <w:ind w:firstLine="540"/>
        <w:jc w:val="both"/>
      </w:pPr>
      <w:r w:rsidRPr="00CE1FA9">
        <w:t>Входы и въезды в помещения для обслуживания автомобилей должны быть изолированы от входов и въездов в другие части здания.</w:t>
      </w:r>
    </w:p>
    <w:p w:rsidR="00CE1FA9" w:rsidRPr="00CE1FA9" w:rsidRDefault="00CE1FA9">
      <w:pPr>
        <w:pStyle w:val="ConsPlusNormal"/>
        <w:spacing w:before="220"/>
        <w:ind w:firstLine="540"/>
        <w:jc w:val="both"/>
      </w:pPr>
      <w:r w:rsidRPr="00CE1FA9">
        <w:t>4.3</w:t>
      </w:r>
      <w:proofErr w:type="gramStart"/>
      <w:r w:rsidRPr="00CE1FA9">
        <w:t xml:space="preserve"> К</w:t>
      </w:r>
      <w:proofErr w:type="gramEnd"/>
      <w:r w:rsidRPr="00CE1FA9">
        <w:t xml:space="preserve"> зданиям, сооружениям, помещениям и наружным установкам предприятий по обслуживанию автомобилей должны применяться все общие требования, предъявляемые к производственным объектам, если они не оговорены дополнительно в настоящем своде правил.</w:t>
      </w:r>
    </w:p>
    <w:p w:rsidR="00CE1FA9" w:rsidRPr="00CE1FA9" w:rsidRDefault="00CE1FA9">
      <w:pPr>
        <w:pStyle w:val="ConsPlusNormal"/>
        <w:jc w:val="both"/>
      </w:pPr>
    </w:p>
    <w:p w:rsidR="00CE1FA9" w:rsidRPr="00CE1FA9" w:rsidRDefault="00CE1FA9">
      <w:pPr>
        <w:pStyle w:val="ConsPlusTitle"/>
        <w:ind w:firstLine="540"/>
        <w:jc w:val="both"/>
        <w:outlineLvl w:val="1"/>
      </w:pPr>
      <w:r w:rsidRPr="00CE1FA9">
        <w:t>5 Требования к размещению</w:t>
      </w:r>
    </w:p>
    <w:p w:rsidR="00CE1FA9" w:rsidRPr="00CE1FA9" w:rsidRDefault="00CE1FA9">
      <w:pPr>
        <w:pStyle w:val="ConsPlusNormal"/>
        <w:jc w:val="both"/>
      </w:pPr>
    </w:p>
    <w:p w:rsidR="00CE1FA9" w:rsidRPr="00CE1FA9" w:rsidRDefault="00CE1FA9">
      <w:pPr>
        <w:pStyle w:val="ConsPlusNormal"/>
        <w:ind w:firstLine="540"/>
        <w:jc w:val="both"/>
      </w:pPr>
      <w:r w:rsidRPr="00CE1FA9">
        <w:t>5.1 Огороженная территория, при количестве постов технического обслуживания (ТО) и текущего ремонта (</w:t>
      </w:r>
      <w:proofErr w:type="gramStart"/>
      <w:r w:rsidRPr="00CE1FA9">
        <w:t>ТР</w:t>
      </w:r>
      <w:proofErr w:type="gramEnd"/>
      <w:r w:rsidRPr="00CE1FA9">
        <w:t xml:space="preserve">) более 10, должна иметь не менее двух выездов, находящихся на </w:t>
      </w:r>
      <w:r w:rsidRPr="00CE1FA9">
        <w:lastRenderedPageBreak/>
        <w:t>расстоянии не более 1500 м друг от друга. Ширина ворот автомобильных въездов должна быть не менее 4,5 м, а ширина ворот для железнодорожных въездов - не менее 4,9 м.</w:t>
      </w:r>
    </w:p>
    <w:p w:rsidR="00CE1FA9" w:rsidRPr="00CE1FA9" w:rsidRDefault="00CE1FA9">
      <w:pPr>
        <w:pStyle w:val="ConsPlusNormal"/>
        <w:spacing w:before="220"/>
        <w:ind w:firstLine="540"/>
        <w:jc w:val="both"/>
      </w:pPr>
      <w:r w:rsidRPr="00CE1FA9">
        <w:t>5.2 Расстояния между зданиями на территории предприятия, а также расстояния от зданий предприятия до объектов, находящихся вне территории предприятия, должны быть не менее предусмотренных СП 4.13130.</w:t>
      </w:r>
    </w:p>
    <w:p w:rsidR="00CE1FA9" w:rsidRPr="00CE1FA9" w:rsidRDefault="00CE1FA9">
      <w:pPr>
        <w:pStyle w:val="ConsPlusNormal"/>
        <w:spacing w:before="220"/>
        <w:ind w:firstLine="540"/>
        <w:jc w:val="both"/>
      </w:pPr>
      <w:r w:rsidRPr="00CE1FA9">
        <w:t>5.3 Расстояние от резервуаров на площадках поста слива СУГ или выпуска КПГ до зданий и сооружений предприятий по обслуживанию автомобилей следует принимать по таблице 1.</w:t>
      </w:r>
    </w:p>
    <w:p w:rsidR="00CE1FA9" w:rsidRPr="00CE1FA9" w:rsidRDefault="00CE1FA9">
      <w:pPr>
        <w:pStyle w:val="ConsPlusNormal"/>
        <w:jc w:val="both"/>
      </w:pPr>
    </w:p>
    <w:p w:rsidR="00CE1FA9" w:rsidRPr="00CE1FA9" w:rsidRDefault="00CE1FA9">
      <w:pPr>
        <w:pStyle w:val="ConsPlusTitle"/>
        <w:jc w:val="both"/>
        <w:outlineLvl w:val="2"/>
      </w:pPr>
      <w:r w:rsidRPr="00CE1FA9">
        <w:t>Таблица 1</w:t>
      </w:r>
    </w:p>
    <w:p w:rsidR="00CE1FA9" w:rsidRPr="00CE1FA9" w:rsidRDefault="00CE1F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2552"/>
        <w:gridCol w:w="2551"/>
      </w:tblGrid>
      <w:tr w:rsidR="00CE1FA9" w:rsidRPr="00CE1FA9">
        <w:tc>
          <w:tcPr>
            <w:tcW w:w="3912" w:type="dxa"/>
            <w:vMerge w:val="restart"/>
          </w:tcPr>
          <w:p w:rsidR="00CE1FA9" w:rsidRPr="00CE1FA9" w:rsidRDefault="00CE1FA9">
            <w:pPr>
              <w:pStyle w:val="ConsPlusNormal"/>
              <w:jc w:val="center"/>
            </w:pPr>
            <w:r w:rsidRPr="00CE1FA9">
              <w:t>Здания и сооружения</w:t>
            </w:r>
          </w:p>
        </w:tc>
        <w:tc>
          <w:tcPr>
            <w:tcW w:w="5103" w:type="dxa"/>
            <w:gridSpan w:val="2"/>
          </w:tcPr>
          <w:p w:rsidR="00CE1FA9" w:rsidRPr="00CE1FA9" w:rsidRDefault="00CE1FA9">
            <w:pPr>
              <w:pStyle w:val="ConsPlusNormal"/>
              <w:jc w:val="center"/>
            </w:pPr>
            <w:r w:rsidRPr="00CE1FA9">
              <w:t xml:space="preserve">Расстояние, </w:t>
            </w:r>
            <w:proofErr w:type="gramStart"/>
            <w:r w:rsidRPr="00CE1FA9">
              <w:t>м</w:t>
            </w:r>
            <w:proofErr w:type="gramEnd"/>
            <w:r w:rsidRPr="00CE1FA9">
              <w:t>, не менее</w:t>
            </w:r>
          </w:p>
        </w:tc>
      </w:tr>
      <w:tr w:rsidR="00CE1FA9" w:rsidRPr="00CE1FA9">
        <w:tc>
          <w:tcPr>
            <w:tcW w:w="3912" w:type="dxa"/>
            <w:vMerge/>
          </w:tcPr>
          <w:p w:rsidR="00CE1FA9" w:rsidRPr="00CE1FA9" w:rsidRDefault="00CE1FA9">
            <w:pPr>
              <w:pStyle w:val="ConsPlusNormal"/>
            </w:pPr>
          </w:p>
        </w:tc>
        <w:tc>
          <w:tcPr>
            <w:tcW w:w="2552" w:type="dxa"/>
          </w:tcPr>
          <w:p w:rsidR="00CE1FA9" w:rsidRPr="00CE1FA9" w:rsidRDefault="00CE1FA9">
            <w:pPr>
              <w:pStyle w:val="ConsPlusNormal"/>
              <w:jc w:val="center"/>
            </w:pPr>
            <w:r w:rsidRPr="00CE1FA9">
              <w:t>до надземных (в числителе) и подземных (в знаменателе) резервуаров единичной емкости до 25 м</w:t>
            </w:r>
            <w:r w:rsidRPr="00CE1FA9">
              <w:rPr>
                <w:vertAlign w:val="superscript"/>
              </w:rPr>
              <w:t>3</w:t>
            </w:r>
            <w:r w:rsidRPr="00CE1FA9">
              <w:t xml:space="preserve"> и общей до 50 м</w:t>
            </w:r>
            <w:r w:rsidRPr="00CE1FA9">
              <w:rPr>
                <w:vertAlign w:val="superscript"/>
              </w:rPr>
              <w:t>3</w:t>
            </w:r>
          </w:p>
        </w:tc>
        <w:tc>
          <w:tcPr>
            <w:tcW w:w="2551" w:type="dxa"/>
          </w:tcPr>
          <w:p w:rsidR="00CE1FA9" w:rsidRPr="00CE1FA9" w:rsidRDefault="00CE1FA9">
            <w:pPr>
              <w:pStyle w:val="ConsPlusNormal"/>
              <w:jc w:val="center"/>
            </w:pPr>
            <w:r w:rsidRPr="00CE1FA9">
              <w:t>до надземных (в числителе) и подземных (в знаменателе) резервуаров единичной емкости до 5 м</w:t>
            </w:r>
            <w:r w:rsidRPr="00CE1FA9">
              <w:rPr>
                <w:vertAlign w:val="superscript"/>
              </w:rPr>
              <w:t>3</w:t>
            </w:r>
            <w:r w:rsidRPr="00CE1FA9">
              <w:t xml:space="preserve"> и общей до 10 м</w:t>
            </w:r>
            <w:r w:rsidRPr="00CE1FA9">
              <w:rPr>
                <w:vertAlign w:val="superscript"/>
              </w:rPr>
              <w:t>3</w:t>
            </w:r>
          </w:p>
        </w:tc>
      </w:tr>
      <w:tr w:rsidR="00CE1FA9" w:rsidRPr="00CE1FA9">
        <w:tc>
          <w:tcPr>
            <w:tcW w:w="3912" w:type="dxa"/>
          </w:tcPr>
          <w:p w:rsidR="00CE1FA9" w:rsidRPr="00CE1FA9" w:rsidRDefault="00CE1FA9">
            <w:pPr>
              <w:pStyle w:val="ConsPlusNormal"/>
            </w:pPr>
            <w:r w:rsidRPr="00CE1FA9">
              <w:t>Производственные, складские, административные, бытовые здания</w:t>
            </w:r>
          </w:p>
        </w:tc>
        <w:tc>
          <w:tcPr>
            <w:tcW w:w="2552" w:type="dxa"/>
            <w:vAlign w:val="center"/>
          </w:tcPr>
          <w:p w:rsidR="00CE1FA9" w:rsidRPr="00CE1FA9" w:rsidRDefault="00CE1FA9">
            <w:pPr>
              <w:pStyle w:val="ConsPlusNormal"/>
              <w:jc w:val="center"/>
            </w:pPr>
            <w:r w:rsidRPr="00CE1FA9">
              <w:t>25/15</w:t>
            </w:r>
          </w:p>
        </w:tc>
        <w:tc>
          <w:tcPr>
            <w:tcW w:w="2551" w:type="dxa"/>
            <w:vAlign w:val="center"/>
          </w:tcPr>
          <w:p w:rsidR="00CE1FA9" w:rsidRPr="00CE1FA9" w:rsidRDefault="00CE1FA9">
            <w:pPr>
              <w:pStyle w:val="ConsPlusNormal"/>
              <w:jc w:val="center"/>
            </w:pPr>
            <w:r w:rsidRPr="00CE1FA9">
              <w:t>15/8</w:t>
            </w:r>
          </w:p>
        </w:tc>
      </w:tr>
      <w:tr w:rsidR="00CE1FA9" w:rsidRPr="00CE1FA9">
        <w:tc>
          <w:tcPr>
            <w:tcW w:w="3912" w:type="dxa"/>
          </w:tcPr>
          <w:p w:rsidR="00CE1FA9" w:rsidRPr="00CE1FA9" w:rsidRDefault="00CE1FA9">
            <w:pPr>
              <w:pStyle w:val="ConsPlusNormal"/>
            </w:pPr>
            <w:r w:rsidRPr="00CE1FA9">
              <w:t>Общественные</w:t>
            </w:r>
          </w:p>
        </w:tc>
        <w:tc>
          <w:tcPr>
            <w:tcW w:w="2552" w:type="dxa"/>
            <w:vAlign w:val="center"/>
          </w:tcPr>
          <w:p w:rsidR="00CE1FA9" w:rsidRPr="00CE1FA9" w:rsidRDefault="00CE1FA9">
            <w:pPr>
              <w:pStyle w:val="ConsPlusNormal"/>
              <w:jc w:val="center"/>
            </w:pPr>
            <w:r w:rsidRPr="00CE1FA9">
              <w:t>50/40</w:t>
            </w:r>
          </w:p>
        </w:tc>
        <w:tc>
          <w:tcPr>
            <w:tcW w:w="2551" w:type="dxa"/>
            <w:vAlign w:val="center"/>
          </w:tcPr>
          <w:p w:rsidR="00CE1FA9" w:rsidRPr="00CE1FA9" w:rsidRDefault="00CE1FA9">
            <w:pPr>
              <w:pStyle w:val="ConsPlusNormal"/>
              <w:jc w:val="center"/>
            </w:pPr>
            <w:r w:rsidRPr="00CE1FA9">
              <w:t>25/15</w:t>
            </w:r>
          </w:p>
        </w:tc>
      </w:tr>
    </w:tbl>
    <w:p w:rsidR="00CE1FA9" w:rsidRPr="00CE1FA9" w:rsidRDefault="00CE1FA9">
      <w:pPr>
        <w:pStyle w:val="ConsPlusNormal"/>
        <w:jc w:val="both"/>
      </w:pPr>
    </w:p>
    <w:p w:rsidR="00CE1FA9" w:rsidRPr="00CE1FA9" w:rsidRDefault="00CE1FA9">
      <w:pPr>
        <w:pStyle w:val="ConsPlusNormal"/>
        <w:ind w:firstLine="540"/>
        <w:jc w:val="both"/>
      </w:pPr>
      <w:r w:rsidRPr="00CE1FA9">
        <w:t>Минимальные расстояния от сбросной трубы паров СУГ и КПГ до зданий и сооружений предприятия определяются расчетом в соответствии с требованиями СП 156.13130.</w:t>
      </w:r>
    </w:p>
    <w:p w:rsidR="00CE1FA9" w:rsidRPr="00CE1FA9" w:rsidRDefault="00CE1FA9">
      <w:pPr>
        <w:pStyle w:val="ConsPlusNormal"/>
        <w:spacing w:before="220"/>
        <w:ind w:firstLine="540"/>
        <w:jc w:val="both"/>
      </w:pPr>
      <w:r w:rsidRPr="00CE1FA9">
        <w:t>5.4 Расстояния от площадки складирования дегазированных автомобильных баллонов до других объектов не нормируются.</w:t>
      </w:r>
    </w:p>
    <w:p w:rsidR="00CE1FA9" w:rsidRPr="00CE1FA9" w:rsidRDefault="00CE1FA9">
      <w:pPr>
        <w:pStyle w:val="ConsPlusNormal"/>
        <w:spacing w:before="220"/>
        <w:ind w:firstLine="540"/>
        <w:jc w:val="both"/>
      </w:pPr>
      <w:proofErr w:type="gramStart"/>
      <w:r w:rsidRPr="00CE1FA9">
        <w:t>5.5 Хранение баллонов с негорючими газами, в том числе порожних, в количестве до десяти штук каждого наименования допускается производить в отдельных вентилируемых металлических шкафах, устанавливаемых в простенках между оконными или дверными проемами снаружи производственных зданий на расстоянии не менее 0,5 м до проема или на отдельных площадках под навесом из негорючих материалов.</w:t>
      </w:r>
      <w:proofErr w:type="gramEnd"/>
      <w:r w:rsidRPr="00CE1FA9">
        <w:t xml:space="preserve"> Расстояние от площадки до глухих стен производственных зданий не нормируется.</w:t>
      </w:r>
    </w:p>
    <w:p w:rsidR="00CE1FA9" w:rsidRPr="00CE1FA9" w:rsidRDefault="00CE1FA9">
      <w:pPr>
        <w:pStyle w:val="ConsPlusNormal"/>
        <w:spacing w:before="220"/>
        <w:ind w:firstLine="540"/>
        <w:jc w:val="both"/>
      </w:pPr>
      <w:r w:rsidRPr="00CE1FA9">
        <w:t>5.6 Наименьшие расстояния от зданий складов, навесов, открытых площадок для хранения баллонов с кислородом, азотом, горючими газами в количестве более десяти до производственных и вспомогательных зданий должно быть не менее 20 м.</w:t>
      </w:r>
    </w:p>
    <w:p w:rsidR="00CE1FA9" w:rsidRPr="00CE1FA9" w:rsidRDefault="00CE1FA9">
      <w:pPr>
        <w:pStyle w:val="ConsPlusNormal"/>
        <w:jc w:val="both"/>
      </w:pPr>
    </w:p>
    <w:p w:rsidR="00CE1FA9" w:rsidRPr="00CE1FA9" w:rsidRDefault="00CE1FA9">
      <w:pPr>
        <w:pStyle w:val="ConsPlusTitle"/>
        <w:ind w:firstLine="540"/>
        <w:jc w:val="both"/>
        <w:outlineLvl w:val="1"/>
      </w:pPr>
      <w:r w:rsidRPr="00CE1FA9">
        <w:t>6 Требования к объемно-планировочным и конструктивным решениям</w:t>
      </w:r>
    </w:p>
    <w:p w:rsidR="00CE1FA9" w:rsidRPr="00CE1FA9" w:rsidRDefault="00CE1FA9">
      <w:pPr>
        <w:pStyle w:val="ConsPlusNormal"/>
        <w:jc w:val="both"/>
      </w:pPr>
    </w:p>
    <w:p w:rsidR="00CE1FA9" w:rsidRPr="00CE1FA9" w:rsidRDefault="00CE1FA9">
      <w:pPr>
        <w:pStyle w:val="ConsPlusNormal"/>
        <w:ind w:firstLine="540"/>
        <w:jc w:val="both"/>
      </w:pPr>
      <w:r w:rsidRPr="00CE1FA9">
        <w:t>6.1 Степень огнестойкости, класс конструктивной пожарной опасности, высоту зданий для обслуживания автомобилей и площадь этажа в пределах пожарного отсека в зависимости от категории по взрывопожарной и пожарной опасности следует принимать по таблице 6.1 СП 2.13130.</w:t>
      </w:r>
    </w:p>
    <w:p w:rsidR="00CE1FA9" w:rsidRPr="00CE1FA9" w:rsidRDefault="00CE1FA9">
      <w:pPr>
        <w:pStyle w:val="ConsPlusNormal"/>
        <w:spacing w:before="220"/>
        <w:ind w:firstLine="540"/>
        <w:jc w:val="both"/>
      </w:pPr>
      <w:r w:rsidRPr="00CE1FA9">
        <w:t xml:space="preserve">6.2 Допускается помещения для хранения автомобилей размещать совместно с помещениями для ТО и </w:t>
      </w:r>
      <w:proofErr w:type="gramStart"/>
      <w:r w:rsidRPr="00CE1FA9">
        <w:t>ТР</w:t>
      </w:r>
      <w:proofErr w:type="gramEnd"/>
      <w:r w:rsidRPr="00CE1FA9">
        <w:t xml:space="preserve"> в здании I, II и III степени огнестойкости, класса конструктивной пожарной опасности не ниже С1 категорий В, Г и Д по пожарной опасности. Помещения для хранения автомобилей должны отделяться от других помещений противопожарными стенами 2-го типа и противопожарными перекрытиями 3-го типа.</w:t>
      </w:r>
    </w:p>
    <w:p w:rsidR="00CE1FA9" w:rsidRPr="00CE1FA9" w:rsidRDefault="00CE1FA9">
      <w:pPr>
        <w:pStyle w:val="ConsPlusNormal"/>
        <w:spacing w:before="220"/>
        <w:ind w:firstLine="540"/>
        <w:jc w:val="both"/>
      </w:pPr>
      <w:r w:rsidRPr="00CE1FA9">
        <w:lastRenderedPageBreak/>
        <w:t xml:space="preserve">6.3 Допускается шиномонтажные работы производить в помещении постов ТО и </w:t>
      </w:r>
      <w:proofErr w:type="gramStart"/>
      <w:r w:rsidRPr="00CE1FA9">
        <w:t>ТР</w:t>
      </w:r>
      <w:proofErr w:type="gramEnd"/>
      <w:r w:rsidRPr="00CE1FA9">
        <w:t>, а хранение автомобильных шин следует предусматривать в обособленном помещении, отделенном от примыкающих помещений противопожарными перегородками 1-го типа. Помещения для хранения автомобильных шин площадью более 50 м</w:t>
      </w:r>
      <w:proofErr w:type="gramStart"/>
      <w:r w:rsidRPr="00CE1FA9">
        <w:rPr>
          <w:vertAlign w:val="superscript"/>
        </w:rPr>
        <w:t>2</w:t>
      </w:r>
      <w:proofErr w:type="gramEnd"/>
      <w:r w:rsidRPr="00CE1FA9">
        <w:t xml:space="preserve"> должны располагаться у наружных стен с оконными проемами.</w:t>
      </w:r>
    </w:p>
    <w:p w:rsidR="00CE1FA9" w:rsidRPr="00CE1FA9" w:rsidRDefault="00CE1FA9">
      <w:pPr>
        <w:pStyle w:val="ConsPlusNormal"/>
        <w:spacing w:before="220"/>
        <w:ind w:firstLine="540"/>
        <w:jc w:val="both"/>
      </w:pPr>
      <w:r w:rsidRPr="00CE1FA9">
        <w:t xml:space="preserve">6.4 В отдельных </w:t>
      </w:r>
      <w:proofErr w:type="gramStart"/>
      <w:r w:rsidRPr="00CE1FA9">
        <w:t>помещениях</w:t>
      </w:r>
      <w:proofErr w:type="gramEnd"/>
      <w:r w:rsidRPr="00CE1FA9">
        <w:t xml:space="preserve"> здания следует предусматривать участки </w:t>
      </w:r>
      <w:proofErr w:type="spellStart"/>
      <w:r w:rsidRPr="00CE1FA9">
        <w:t>краскоприготовления</w:t>
      </w:r>
      <w:proofErr w:type="spellEnd"/>
      <w:r w:rsidRPr="00CE1FA9">
        <w:t>, а также кладовые или склады для хранения:</w:t>
      </w:r>
    </w:p>
    <w:p w:rsidR="00CE1FA9" w:rsidRPr="00CE1FA9" w:rsidRDefault="00CE1FA9">
      <w:pPr>
        <w:pStyle w:val="ConsPlusNormal"/>
        <w:spacing w:before="220"/>
        <w:ind w:firstLine="540"/>
        <w:jc w:val="both"/>
      </w:pPr>
      <w:r w:rsidRPr="00CE1FA9">
        <w:t>смазочных материалов;</w:t>
      </w:r>
    </w:p>
    <w:p w:rsidR="00CE1FA9" w:rsidRPr="00CE1FA9" w:rsidRDefault="00CE1FA9">
      <w:pPr>
        <w:pStyle w:val="ConsPlusNormal"/>
        <w:spacing w:before="220"/>
        <w:ind w:firstLine="540"/>
        <w:jc w:val="both"/>
      </w:pPr>
      <w:r w:rsidRPr="00CE1FA9">
        <w:t>лакокрасочных материалов;</w:t>
      </w:r>
    </w:p>
    <w:p w:rsidR="00CE1FA9" w:rsidRPr="00CE1FA9" w:rsidRDefault="00CE1FA9">
      <w:pPr>
        <w:pStyle w:val="ConsPlusNormal"/>
        <w:spacing w:before="220"/>
        <w:ind w:firstLine="540"/>
        <w:jc w:val="both"/>
      </w:pPr>
      <w:r w:rsidRPr="00CE1FA9">
        <w:t>твердых горючих материалов (пластмасс, резины, упаковочных материалов).</w:t>
      </w:r>
    </w:p>
    <w:p w:rsidR="00CE1FA9" w:rsidRPr="00CE1FA9" w:rsidRDefault="00CE1FA9">
      <w:pPr>
        <w:pStyle w:val="ConsPlusNormal"/>
        <w:spacing w:before="220"/>
        <w:ind w:firstLine="540"/>
        <w:jc w:val="both"/>
      </w:pPr>
      <w:proofErr w:type="gramStart"/>
      <w:r w:rsidRPr="00CE1FA9">
        <w:t>Кладовые и склады горючих материалов и негорючих материалов в горючей упаковке следует размещать у наружных стен, отделяя их от смежных помещений и коридоров в зданиях I - III степени огнестойкости противопожарными перегородками 1-го типа, противопожарными перекрытиями 3-го типа, в зданиях IV степени огнестойкости противопожарными перегородками 2-го типа и противопожарными перекрытиями 4-го типа.</w:t>
      </w:r>
      <w:proofErr w:type="gramEnd"/>
    </w:p>
    <w:p w:rsidR="00CE1FA9" w:rsidRPr="00CE1FA9" w:rsidRDefault="00CE1FA9">
      <w:pPr>
        <w:pStyle w:val="ConsPlusNormal"/>
        <w:spacing w:before="220"/>
        <w:ind w:firstLine="540"/>
        <w:jc w:val="both"/>
      </w:pPr>
      <w:r w:rsidRPr="00CE1FA9">
        <w:t>Помещения для хранения лакокрасочных и смазочных материалов (в том числе и отработавших) должны располагаться у наружной стены здания с непосредственным выходом наружу. Допускается хранение в помещении не более 5 м</w:t>
      </w:r>
      <w:r w:rsidRPr="00CE1FA9">
        <w:rPr>
          <w:vertAlign w:val="superscript"/>
        </w:rPr>
        <w:t>3</w:t>
      </w:r>
      <w:r w:rsidRPr="00CE1FA9">
        <w:t xml:space="preserve"> жидких горючих смазочных и лакокрасочных материалов.</w:t>
      </w:r>
    </w:p>
    <w:p w:rsidR="00CE1FA9" w:rsidRPr="00CE1FA9" w:rsidRDefault="00CE1FA9">
      <w:pPr>
        <w:pStyle w:val="ConsPlusNormal"/>
        <w:spacing w:before="220"/>
        <w:ind w:firstLine="540"/>
        <w:jc w:val="both"/>
      </w:pPr>
      <w:r w:rsidRPr="00CE1FA9">
        <w:t>6.5 Помещения для производства окраски автомобилей следует размещать у наружных стен, отделяя их от остальных помещений в зданиях I - III степени огнестойкости противопожарными перегородками 1-го типа, противопожарными перекрытиями 3-го типа, в зданиях IV степени огнестойкости - противопожарными перегородками 2-го типа и противопожарными перекрытиями 4-го типа.</w:t>
      </w:r>
    </w:p>
    <w:p w:rsidR="00CE1FA9" w:rsidRPr="00CE1FA9" w:rsidRDefault="00CE1FA9">
      <w:pPr>
        <w:pStyle w:val="ConsPlusNormal"/>
        <w:spacing w:before="220"/>
        <w:ind w:firstLine="540"/>
        <w:jc w:val="both"/>
      </w:pPr>
      <w:r w:rsidRPr="00CE1FA9">
        <w:t>6.6 Окрасочно-сушильные камеры допускается располагать в помещениях ТО и ТР.</w:t>
      </w:r>
    </w:p>
    <w:p w:rsidR="00CE1FA9" w:rsidRPr="00CE1FA9" w:rsidRDefault="00CE1FA9">
      <w:pPr>
        <w:pStyle w:val="ConsPlusNormal"/>
        <w:spacing w:before="220"/>
        <w:ind w:firstLine="540"/>
        <w:jc w:val="both"/>
      </w:pPr>
      <w:r w:rsidRPr="00CE1FA9">
        <w:t xml:space="preserve">6.7 </w:t>
      </w:r>
      <w:proofErr w:type="spellStart"/>
      <w:r w:rsidRPr="00CE1FA9">
        <w:t>Теплогенератор</w:t>
      </w:r>
      <w:proofErr w:type="spellEnd"/>
      <w:r w:rsidRPr="00CE1FA9">
        <w:t xml:space="preserve">, </w:t>
      </w:r>
      <w:proofErr w:type="gramStart"/>
      <w:r w:rsidRPr="00CE1FA9">
        <w:t>обеспечивающий</w:t>
      </w:r>
      <w:proofErr w:type="gramEnd"/>
      <w:r w:rsidRPr="00CE1FA9">
        <w:t xml:space="preserve"> теплом окрасочно-сушильные камеры, следует располагать в отдельном помещении (</w:t>
      </w:r>
      <w:proofErr w:type="spellStart"/>
      <w:r w:rsidRPr="00CE1FA9">
        <w:t>теплогенераторной</w:t>
      </w:r>
      <w:proofErr w:type="spellEnd"/>
      <w:r w:rsidRPr="00CE1FA9">
        <w:t>), отделенном от остальных помещений в зданиях I - III степени огнестойкости противопожарными перегородками 1-го типа, противопожарными перекрытиями 3-го типа, в зданиях IV степени огнестойкости - противопожарными перегородками 2-го типа и противопожарными перекрытиями 4-го типа.</w:t>
      </w:r>
    </w:p>
    <w:p w:rsidR="00CE1FA9" w:rsidRPr="00CE1FA9" w:rsidRDefault="00CE1FA9">
      <w:pPr>
        <w:pStyle w:val="ConsPlusNormal"/>
        <w:spacing w:before="220"/>
        <w:ind w:firstLine="540"/>
        <w:jc w:val="both"/>
      </w:pPr>
      <w:r w:rsidRPr="00CE1FA9">
        <w:t>6.8 Участки для выполнения газосварочных работ должны обеспечиваться централизованным газоснабжением.</w:t>
      </w:r>
    </w:p>
    <w:p w:rsidR="00CE1FA9" w:rsidRPr="00CE1FA9" w:rsidRDefault="00CE1FA9">
      <w:pPr>
        <w:pStyle w:val="ConsPlusNormal"/>
        <w:spacing w:before="220"/>
        <w:ind w:firstLine="540"/>
        <w:jc w:val="both"/>
      </w:pPr>
      <w:r w:rsidRPr="00CE1FA9">
        <w:t>Допускается использовать оборудование газовой резки и сварки с применением баллонов с горючим газом и кислородом.</w:t>
      </w:r>
    </w:p>
    <w:p w:rsidR="00CE1FA9" w:rsidRPr="00CE1FA9" w:rsidRDefault="00CE1FA9">
      <w:pPr>
        <w:pStyle w:val="ConsPlusNormal"/>
        <w:spacing w:before="220"/>
        <w:ind w:firstLine="540"/>
        <w:jc w:val="both"/>
      </w:pPr>
      <w:r w:rsidRPr="00CE1FA9">
        <w:t xml:space="preserve">При наличии постов ТО и </w:t>
      </w:r>
      <w:proofErr w:type="gramStart"/>
      <w:r w:rsidRPr="00CE1FA9">
        <w:t>ТР</w:t>
      </w:r>
      <w:proofErr w:type="gramEnd"/>
      <w:r w:rsidRPr="00CE1FA9">
        <w:t xml:space="preserve"> до 10 включительно посты для ремонта кузова с применением сварки допускается огораживать сплошными экранами из негорючих (НГ) материалов высотой не менее 2,5 м от пола, а при наличии постов ТО и ТР свыше 10 посты для ремонта кузова с применением сварки следует располагать в обособленном помещении, отделенном от примыкающих помещений противопожарными перегородками 1-го типа.</w:t>
      </w:r>
    </w:p>
    <w:p w:rsidR="00CE1FA9" w:rsidRPr="00CE1FA9" w:rsidRDefault="00CE1FA9">
      <w:pPr>
        <w:pStyle w:val="ConsPlusNormal"/>
        <w:spacing w:before="220"/>
        <w:ind w:firstLine="540"/>
        <w:jc w:val="both"/>
      </w:pPr>
      <w:r w:rsidRPr="00CE1FA9">
        <w:t>Запасные баллоны с газами для сварки и резки следует хранить в соответствии с [2].</w:t>
      </w:r>
    </w:p>
    <w:p w:rsidR="00CE1FA9" w:rsidRPr="00CE1FA9" w:rsidRDefault="00CE1FA9">
      <w:pPr>
        <w:pStyle w:val="ConsPlusNormal"/>
        <w:spacing w:before="220"/>
        <w:ind w:firstLine="540"/>
        <w:jc w:val="both"/>
      </w:pPr>
      <w:r w:rsidRPr="00CE1FA9">
        <w:t xml:space="preserve">6.9 Помещения хранения ГБА и постов ТО и </w:t>
      </w:r>
      <w:proofErr w:type="gramStart"/>
      <w:r w:rsidRPr="00CE1FA9">
        <w:t>ТР</w:t>
      </w:r>
      <w:proofErr w:type="gramEnd"/>
      <w:r w:rsidRPr="00CE1FA9">
        <w:t xml:space="preserve"> ГБА не допускается размещать в подземных этажах.</w:t>
      </w:r>
    </w:p>
    <w:p w:rsidR="00CE1FA9" w:rsidRPr="00CE1FA9" w:rsidRDefault="00CE1FA9">
      <w:pPr>
        <w:pStyle w:val="ConsPlusNormal"/>
        <w:spacing w:before="220"/>
        <w:ind w:firstLine="540"/>
        <w:jc w:val="both"/>
      </w:pPr>
      <w:r w:rsidRPr="00CE1FA9">
        <w:lastRenderedPageBreak/>
        <w:t>6.10 Мойку автомобилей допускается осуществлять в помещении постов ТО и ТР.</w:t>
      </w:r>
    </w:p>
    <w:p w:rsidR="00CE1FA9" w:rsidRPr="00CE1FA9" w:rsidRDefault="00CE1FA9">
      <w:pPr>
        <w:pStyle w:val="ConsPlusNormal"/>
        <w:spacing w:before="220"/>
        <w:ind w:firstLine="540"/>
        <w:jc w:val="both"/>
      </w:pPr>
      <w:bookmarkStart w:id="2" w:name="P143"/>
      <w:bookmarkEnd w:id="2"/>
      <w:r w:rsidRPr="00CE1FA9">
        <w:t>6.11 Помещение для хранения и обслуживания автомобилей следует относить к пожароопасным категориям. При этом свободный объем помещения, определяемый по п. А.1.4 СП 12.13130, должен превышать допустимый.</w:t>
      </w:r>
    </w:p>
    <w:p w:rsidR="00CE1FA9" w:rsidRPr="00CE1FA9" w:rsidRDefault="00CE1FA9">
      <w:pPr>
        <w:pStyle w:val="ConsPlusNormal"/>
        <w:spacing w:before="220"/>
        <w:ind w:firstLine="540"/>
        <w:jc w:val="both"/>
      </w:pPr>
      <w:r w:rsidRPr="00CE1FA9">
        <w:t xml:space="preserve">Допустимый объем помещений </w:t>
      </w:r>
      <w:proofErr w:type="spellStart"/>
      <w:proofErr w:type="gramStart"/>
      <w:r w:rsidRPr="00CE1FA9">
        <w:t>V</w:t>
      </w:r>
      <w:proofErr w:type="gramEnd"/>
      <w:r w:rsidRPr="00CE1FA9">
        <w:rPr>
          <w:vertAlign w:val="subscript"/>
        </w:rPr>
        <w:t>доп</w:t>
      </w:r>
      <w:proofErr w:type="spellEnd"/>
      <w:r w:rsidRPr="00CE1FA9">
        <w:t>, м</w:t>
      </w:r>
      <w:r w:rsidRPr="00CE1FA9">
        <w:rPr>
          <w:vertAlign w:val="superscript"/>
        </w:rPr>
        <w:t>3</w:t>
      </w:r>
      <w:r w:rsidRPr="00CE1FA9">
        <w:t>, определяется по формуле</w:t>
      </w:r>
    </w:p>
    <w:p w:rsidR="00CE1FA9" w:rsidRPr="00CE1FA9" w:rsidRDefault="00CE1FA9">
      <w:pPr>
        <w:pStyle w:val="ConsPlusNormal"/>
        <w:jc w:val="both"/>
      </w:pPr>
    </w:p>
    <w:p w:rsidR="00CE1FA9" w:rsidRPr="00CE1FA9" w:rsidRDefault="00CE1FA9">
      <w:pPr>
        <w:pStyle w:val="ConsPlusNormal"/>
        <w:jc w:val="center"/>
      </w:pPr>
      <w:bookmarkStart w:id="3" w:name="P146"/>
      <w:bookmarkEnd w:id="3"/>
      <w:r w:rsidRPr="00CE1FA9">
        <w:rPr>
          <w:noProof/>
          <w:position w:val="-27"/>
        </w:rPr>
        <w:drawing>
          <wp:inline distT="0" distB="0" distL="0" distR="0" wp14:anchorId="0F13E4C9" wp14:editId="093C9F88">
            <wp:extent cx="1567180"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180" cy="490855"/>
                    </a:xfrm>
                    <a:prstGeom prst="rect">
                      <a:avLst/>
                    </a:prstGeom>
                    <a:noFill/>
                    <a:ln>
                      <a:noFill/>
                    </a:ln>
                  </pic:spPr>
                </pic:pic>
              </a:graphicData>
            </a:graphic>
          </wp:inline>
        </w:drawing>
      </w:r>
    </w:p>
    <w:p w:rsidR="00CE1FA9" w:rsidRPr="00CE1FA9" w:rsidRDefault="00CE1FA9">
      <w:pPr>
        <w:pStyle w:val="ConsPlusNormal"/>
        <w:jc w:val="both"/>
      </w:pPr>
    </w:p>
    <w:p w:rsidR="00CE1FA9" w:rsidRPr="00CE1FA9" w:rsidRDefault="00CE1FA9">
      <w:pPr>
        <w:pStyle w:val="ConsPlusNormal"/>
        <w:ind w:firstLine="540"/>
        <w:jc w:val="both"/>
      </w:pPr>
      <w:r w:rsidRPr="00CE1FA9">
        <w:t xml:space="preserve">где m - масса газа или паров топлива, которые могут поступить в окружающее пространство из топливной системы, </w:t>
      </w:r>
      <w:proofErr w:type="gramStart"/>
      <w:r w:rsidRPr="00CE1FA9">
        <w:t>кг</w:t>
      </w:r>
      <w:proofErr w:type="gramEnd"/>
      <w:r w:rsidRPr="00CE1FA9">
        <w:t>;</w:t>
      </w:r>
    </w:p>
    <w:p w:rsidR="00CE1FA9" w:rsidRPr="00CE1FA9" w:rsidRDefault="00CE1FA9">
      <w:pPr>
        <w:pStyle w:val="ConsPlusNormal"/>
        <w:spacing w:before="220"/>
        <w:ind w:firstLine="540"/>
        <w:jc w:val="both"/>
      </w:pPr>
      <w:proofErr w:type="gramStart"/>
      <w:r w:rsidRPr="00CE1FA9">
        <w:t>H</w:t>
      </w:r>
      <w:proofErr w:type="gramEnd"/>
      <w:r w:rsidRPr="00CE1FA9">
        <w:rPr>
          <w:vertAlign w:val="subscript"/>
        </w:rPr>
        <w:t>Т</w:t>
      </w:r>
      <w:r w:rsidRPr="00CE1FA9">
        <w:t xml:space="preserve"> - удельная теплота сгорания топлива, МДж/кг;</w:t>
      </w:r>
    </w:p>
    <w:p w:rsidR="00CE1FA9" w:rsidRPr="00CE1FA9" w:rsidRDefault="00CE1FA9">
      <w:pPr>
        <w:pStyle w:val="ConsPlusNormal"/>
        <w:spacing w:before="220"/>
        <w:ind w:firstLine="540"/>
        <w:jc w:val="both"/>
      </w:pPr>
      <w:r w:rsidRPr="00CE1FA9">
        <w:t>z - коэффициент участия паров топлива во взрыве по СП 12.13130.</w:t>
      </w:r>
    </w:p>
    <w:p w:rsidR="00CE1FA9" w:rsidRPr="00CE1FA9" w:rsidRDefault="00CE1FA9">
      <w:pPr>
        <w:pStyle w:val="ConsPlusNormal"/>
        <w:spacing w:before="220"/>
        <w:ind w:firstLine="540"/>
        <w:jc w:val="both"/>
      </w:pPr>
      <w:r w:rsidRPr="00CE1FA9">
        <w:t xml:space="preserve">При определении массы газа, вышедшего из топливной системы автомобиля, допускается учитывать работу аварийной или </w:t>
      </w:r>
      <w:proofErr w:type="spellStart"/>
      <w:r w:rsidRPr="00CE1FA9">
        <w:t>общеобменной</w:t>
      </w:r>
      <w:proofErr w:type="spellEnd"/>
      <w:r w:rsidRPr="00CE1FA9">
        <w:t xml:space="preserve"> вентиляции согласно п. А.2.3 СП 12.13130.</w:t>
      </w:r>
    </w:p>
    <w:p w:rsidR="00CE1FA9" w:rsidRPr="00CE1FA9" w:rsidRDefault="00CE1FA9">
      <w:pPr>
        <w:pStyle w:val="ConsPlusNormal"/>
        <w:spacing w:before="220"/>
        <w:ind w:firstLine="540"/>
        <w:jc w:val="both"/>
      </w:pPr>
      <w:r w:rsidRPr="00CE1FA9">
        <w:t>6.12</w:t>
      </w:r>
      <w:proofErr w:type="gramStart"/>
      <w:r w:rsidRPr="00CE1FA9">
        <w:t xml:space="preserve"> Е</w:t>
      </w:r>
      <w:proofErr w:type="gramEnd"/>
      <w:r w:rsidRPr="00CE1FA9">
        <w:t>сли свободный объем помещения меньше минимально допустимого, определяемого по формуле (1), помещение должно быть оборудовано:</w:t>
      </w:r>
    </w:p>
    <w:p w:rsidR="00CE1FA9" w:rsidRPr="00CE1FA9" w:rsidRDefault="00CE1FA9">
      <w:pPr>
        <w:pStyle w:val="ConsPlusNormal"/>
        <w:spacing w:before="220"/>
        <w:ind w:firstLine="540"/>
        <w:jc w:val="both"/>
      </w:pPr>
      <w:r w:rsidRPr="00CE1FA9">
        <w:t xml:space="preserve">- непрерывно действующей системой </w:t>
      </w:r>
      <w:proofErr w:type="gramStart"/>
      <w:r w:rsidRPr="00CE1FA9">
        <w:t>автоматического</w:t>
      </w:r>
      <w:proofErr w:type="gramEnd"/>
      <w:r w:rsidRPr="00CE1FA9">
        <w:t xml:space="preserve"> контроля загазованности, сблокированной с включением </w:t>
      </w:r>
      <w:proofErr w:type="spellStart"/>
      <w:r w:rsidRPr="00CE1FA9">
        <w:t>общеобменной</w:t>
      </w:r>
      <w:proofErr w:type="spellEnd"/>
      <w:r w:rsidRPr="00CE1FA9">
        <w:t xml:space="preserve"> и аварийной вентиляции;</w:t>
      </w:r>
    </w:p>
    <w:p w:rsidR="00CE1FA9" w:rsidRPr="00CE1FA9" w:rsidRDefault="00CE1FA9">
      <w:pPr>
        <w:pStyle w:val="ConsPlusNormal"/>
        <w:spacing w:before="220"/>
        <w:ind w:firstLine="540"/>
        <w:jc w:val="both"/>
      </w:pPr>
      <w:r w:rsidRPr="00CE1FA9">
        <w:t>- аварийной вентиляцией кратностью, определяемой расчетом, но не менее 5 объемов в час со 100-ным резервированием вентиляторов;</w:t>
      </w:r>
    </w:p>
    <w:p w:rsidR="00CE1FA9" w:rsidRPr="00CE1FA9" w:rsidRDefault="00CE1FA9">
      <w:pPr>
        <w:pStyle w:val="ConsPlusNormal"/>
        <w:spacing w:before="220"/>
        <w:ind w:firstLine="540"/>
        <w:jc w:val="both"/>
      </w:pPr>
      <w:r w:rsidRPr="00CE1FA9">
        <w:t>- электроснабжением аварийной вентиляции по первой категории надежности;</w:t>
      </w:r>
    </w:p>
    <w:p w:rsidR="00CE1FA9" w:rsidRPr="00CE1FA9" w:rsidRDefault="00CE1FA9">
      <w:pPr>
        <w:pStyle w:val="ConsPlusNormal"/>
        <w:spacing w:before="220"/>
        <w:ind w:firstLine="540"/>
        <w:jc w:val="both"/>
      </w:pPr>
      <w:r w:rsidRPr="00CE1FA9">
        <w:t>- взрывозащищенным электрооборудованием, соответствующим зоне 2-го класса по Правилам [3];</w:t>
      </w:r>
    </w:p>
    <w:p w:rsidR="00CE1FA9" w:rsidRPr="00CE1FA9" w:rsidRDefault="00CE1FA9">
      <w:pPr>
        <w:pStyle w:val="ConsPlusNormal"/>
        <w:spacing w:before="220"/>
        <w:ind w:firstLine="540"/>
        <w:jc w:val="both"/>
      </w:pPr>
      <w:r w:rsidRPr="00CE1FA9">
        <w:t xml:space="preserve">- </w:t>
      </w:r>
      <w:proofErr w:type="spellStart"/>
      <w:r w:rsidRPr="00CE1FA9">
        <w:t>легкосбрасываемыми</w:t>
      </w:r>
      <w:proofErr w:type="spellEnd"/>
      <w:r w:rsidRPr="00CE1FA9">
        <w:t xml:space="preserve"> конструкциями из расчета 0,05 м</w:t>
      </w:r>
      <w:proofErr w:type="gramStart"/>
      <w:r w:rsidRPr="00CE1FA9">
        <w:rPr>
          <w:vertAlign w:val="superscript"/>
        </w:rPr>
        <w:t>2</w:t>
      </w:r>
      <w:proofErr w:type="gramEnd"/>
      <w:r w:rsidRPr="00CE1FA9">
        <w:t xml:space="preserve"> на 1 м</w:t>
      </w:r>
      <w:r w:rsidRPr="00CE1FA9">
        <w:rPr>
          <w:vertAlign w:val="superscript"/>
        </w:rPr>
        <w:t>3</w:t>
      </w:r>
      <w:r w:rsidRPr="00CE1FA9">
        <w:t xml:space="preserve"> помещения.</w:t>
      </w:r>
    </w:p>
    <w:p w:rsidR="00CE1FA9" w:rsidRPr="00CE1FA9" w:rsidRDefault="00CE1FA9">
      <w:pPr>
        <w:pStyle w:val="ConsPlusNormal"/>
        <w:spacing w:before="220"/>
        <w:ind w:firstLine="540"/>
        <w:jc w:val="both"/>
      </w:pPr>
      <w:r w:rsidRPr="00CE1FA9">
        <w:t>6.13 Помещения для технического обслуживания ГБА при свободном объеме помещения более допустимого должны быть оборудованы непрерывно действующим автоматическим контролем загазованности и аварийной вентиляцией.</w:t>
      </w:r>
    </w:p>
    <w:p w:rsidR="00CE1FA9" w:rsidRPr="00CE1FA9" w:rsidRDefault="00CE1FA9">
      <w:pPr>
        <w:pStyle w:val="ConsPlusNormal"/>
        <w:spacing w:before="220"/>
        <w:ind w:firstLine="540"/>
        <w:jc w:val="both"/>
      </w:pPr>
      <w:r w:rsidRPr="00CE1FA9">
        <w:t xml:space="preserve">6.14 В </w:t>
      </w:r>
      <w:proofErr w:type="gramStart"/>
      <w:r w:rsidRPr="00CE1FA9">
        <w:t>помещениях</w:t>
      </w:r>
      <w:proofErr w:type="gramEnd"/>
      <w:r w:rsidRPr="00CE1FA9">
        <w:t xml:space="preserve"> для мойки ГБА при свободном объеме помещения меньше допустимого следует выполнять условия, приведенные в п. 6.11 настоящего свода правил.</w:t>
      </w:r>
    </w:p>
    <w:p w:rsidR="00CE1FA9" w:rsidRPr="00CE1FA9" w:rsidRDefault="00CE1FA9">
      <w:pPr>
        <w:pStyle w:val="ConsPlusNormal"/>
        <w:spacing w:before="220"/>
        <w:ind w:firstLine="540"/>
        <w:jc w:val="both"/>
      </w:pPr>
      <w:r w:rsidRPr="00CE1FA9">
        <w:t>6.15 Помещения для мойки ГБА при свободном объеме, превышающем допустимый объем, рассчитываемый по формуле (1) без учета снижения массы газа в случае наличия аварийной вентиляции, проектируются без дополнительных мероприятий, указанных в п. 6.11 настоящего свода правил.</w:t>
      </w:r>
    </w:p>
    <w:p w:rsidR="00CE1FA9" w:rsidRPr="00CE1FA9" w:rsidRDefault="00CE1FA9">
      <w:pPr>
        <w:pStyle w:val="ConsPlusNormal"/>
        <w:spacing w:before="220"/>
        <w:ind w:firstLine="540"/>
        <w:jc w:val="both"/>
      </w:pPr>
      <w:r w:rsidRPr="00CE1FA9">
        <w:t>6.16</w:t>
      </w:r>
      <w:proofErr w:type="gramStart"/>
      <w:r w:rsidRPr="00CE1FA9">
        <w:t xml:space="preserve"> В</w:t>
      </w:r>
      <w:proofErr w:type="gramEnd"/>
      <w:r w:rsidRPr="00CE1FA9">
        <w:t>се работы с ГБА при снятых баллонах или при пустых дегазированных баллонах осуществляются без дополнительных требований, как для автомобилей, работающих на ЖМТ.</w:t>
      </w:r>
    </w:p>
    <w:p w:rsidR="00CE1FA9" w:rsidRPr="00CE1FA9" w:rsidRDefault="00CE1FA9">
      <w:pPr>
        <w:pStyle w:val="ConsPlusNormal"/>
        <w:spacing w:before="220"/>
        <w:ind w:firstLine="540"/>
        <w:jc w:val="both"/>
      </w:pPr>
      <w:r w:rsidRPr="00CE1FA9">
        <w:t>6.17</w:t>
      </w:r>
      <w:proofErr w:type="gramStart"/>
      <w:r w:rsidRPr="00CE1FA9">
        <w:t xml:space="preserve"> П</w:t>
      </w:r>
      <w:proofErr w:type="gramEnd"/>
      <w:r w:rsidRPr="00CE1FA9">
        <w:t xml:space="preserve">ри совместном обслуживании автомобилей с двигателями, работающими на компримированном природном и сжиженном углеводородном газе, допускается предусматривать одну площадку под навесом для постов слива и выпуска газов, разделенную глухой перегородкой из негорючих материалов с ненормируемым пределом огнестойкости </w:t>
      </w:r>
      <w:r w:rsidRPr="00CE1FA9">
        <w:lastRenderedPageBreak/>
        <w:t>высотой, превышающей наибольшую высоту обслуживаемого подвижного состава не менее чем на 0,5 м.</w:t>
      </w:r>
    </w:p>
    <w:p w:rsidR="00CE1FA9" w:rsidRPr="00CE1FA9" w:rsidRDefault="00CE1FA9">
      <w:pPr>
        <w:pStyle w:val="ConsPlusNormal"/>
        <w:spacing w:before="220"/>
        <w:ind w:firstLine="540"/>
        <w:jc w:val="both"/>
      </w:pPr>
      <w:r w:rsidRPr="00CE1FA9">
        <w:t xml:space="preserve">6.18 Посты выпуска газа и дегазации баллонов должны иметь шкафы для размещения не менее двух баллонов с негорючим продувочным газом, исключающим </w:t>
      </w:r>
      <w:proofErr w:type="spellStart"/>
      <w:r w:rsidRPr="00CE1FA9">
        <w:t>электролизацию</w:t>
      </w:r>
      <w:proofErr w:type="spellEnd"/>
      <w:r w:rsidRPr="00CE1FA9">
        <w:t xml:space="preserve"> при истечении, снабженных редуцирующими устройствами.</w:t>
      </w:r>
    </w:p>
    <w:p w:rsidR="00CE1FA9" w:rsidRPr="00CE1FA9" w:rsidRDefault="00CE1FA9">
      <w:pPr>
        <w:pStyle w:val="ConsPlusNormal"/>
        <w:spacing w:before="220"/>
        <w:ind w:firstLine="540"/>
        <w:jc w:val="both"/>
      </w:pPr>
      <w:r w:rsidRPr="00CE1FA9">
        <w:t>Труба для выпуска газа, образующегося при продувке топливного баллона продувочным газом, должна быть диаметром не менее 0,05 м и выводиться на высоту не менее 6 м от планировочной отметки земли (но не ниже высоты ближайшего здания).</w:t>
      </w:r>
    </w:p>
    <w:p w:rsidR="00CE1FA9" w:rsidRPr="00CE1FA9" w:rsidRDefault="00CE1FA9">
      <w:pPr>
        <w:pStyle w:val="ConsPlusNormal"/>
        <w:spacing w:before="220"/>
        <w:ind w:firstLine="540"/>
        <w:jc w:val="both"/>
      </w:pPr>
      <w:r w:rsidRPr="00CE1FA9">
        <w:t>6.19 Помещения, в которых производится регулировка газовой системы непосредственно на автомобиле, следует отделять от других производственных помещений и коридоров противопожарными перегородками 1-го типа, противопожарными перекрытиями 3-го типа.</w:t>
      </w:r>
    </w:p>
    <w:p w:rsidR="00CE1FA9" w:rsidRPr="00CE1FA9" w:rsidRDefault="00CE1FA9">
      <w:pPr>
        <w:pStyle w:val="ConsPlusNormal"/>
        <w:spacing w:before="220"/>
        <w:ind w:firstLine="540"/>
        <w:jc w:val="both"/>
      </w:pPr>
      <w:r w:rsidRPr="00CE1FA9">
        <w:t>6.20 Размещение административных и бытовых помещений в зданиях по обслуживанию автомобилей следует выполнять в соответствии с требованиями СП 4.13130.</w:t>
      </w:r>
    </w:p>
    <w:p w:rsidR="00CE1FA9" w:rsidRPr="00CE1FA9" w:rsidRDefault="00CE1FA9">
      <w:pPr>
        <w:pStyle w:val="ConsPlusNormal"/>
        <w:spacing w:before="220"/>
        <w:ind w:firstLine="540"/>
        <w:jc w:val="both"/>
      </w:pPr>
      <w:r w:rsidRPr="00CE1FA9">
        <w:t>6.21 Заправка автомобилей на предприятиях по обслуживанию автомобилей должна осуществляться в соответствии с СП 156.13130.</w:t>
      </w:r>
    </w:p>
    <w:p w:rsidR="00CE1FA9" w:rsidRPr="00CE1FA9" w:rsidRDefault="00CE1FA9">
      <w:pPr>
        <w:pStyle w:val="ConsPlusNormal"/>
        <w:spacing w:before="220"/>
        <w:ind w:firstLine="540"/>
        <w:jc w:val="both"/>
      </w:pPr>
      <w:r w:rsidRPr="00CE1FA9">
        <w:t>6.22 Помещения зарядки аккумуляторов следует предусматривать в соответствии с СП 4.13130.</w:t>
      </w:r>
    </w:p>
    <w:p w:rsidR="00CE1FA9" w:rsidRPr="00CE1FA9" w:rsidRDefault="00CE1FA9">
      <w:pPr>
        <w:pStyle w:val="ConsPlusNormal"/>
        <w:spacing w:before="220"/>
        <w:ind w:firstLine="540"/>
        <w:jc w:val="both"/>
      </w:pPr>
      <w:r w:rsidRPr="00CE1FA9">
        <w:t>Допускается зарядку герметичных аккумуляторов осуществлять в помещениях ТО и ТР.</w:t>
      </w:r>
    </w:p>
    <w:p w:rsidR="00CE1FA9" w:rsidRPr="00CE1FA9" w:rsidRDefault="00CE1FA9">
      <w:pPr>
        <w:pStyle w:val="ConsPlusNormal"/>
        <w:jc w:val="both"/>
      </w:pPr>
    </w:p>
    <w:p w:rsidR="00CE1FA9" w:rsidRPr="00CE1FA9" w:rsidRDefault="00CE1FA9">
      <w:pPr>
        <w:pStyle w:val="ConsPlusTitle"/>
        <w:ind w:firstLine="540"/>
        <w:jc w:val="both"/>
        <w:outlineLvl w:val="1"/>
      </w:pPr>
      <w:r w:rsidRPr="00CE1FA9">
        <w:t>7 Требования к системам инженерно-технического обеспечения</w:t>
      </w:r>
    </w:p>
    <w:p w:rsidR="00CE1FA9" w:rsidRPr="00CE1FA9" w:rsidRDefault="00CE1FA9">
      <w:pPr>
        <w:pStyle w:val="ConsPlusNormal"/>
        <w:jc w:val="both"/>
      </w:pPr>
    </w:p>
    <w:p w:rsidR="00CE1FA9" w:rsidRPr="00CE1FA9" w:rsidRDefault="00CE1FA9">
      <w:pPr>
        <w:pStyle w:val="ConsPlusTitle"/>
        <w:ind w:firstLine="540"/>
        <w:jc w:val="both"/>
        <w:outlineLvl w:val="2"/>
      </w:pPr>
      <w:r w:rsidRPr="00CE1FA9">
        <w:t>7.1 Отопление и вентиляция</w:t>
      </w:r>
    </w:p>
    <w:p w:rsidR="00CE1FA9" w:rsidRPr="00CE1FA9" w:rsidRDefault="00CE1FA9">
      <w:pPr>
        <w:pStyle w:val="ConsPlusNormal"/>
        <w:spacing w:before="220"/>
        <w:ind w:firstLine="540"/>
        <w:jc w:val="both"/>
      </w:pPr>
      <w:r w:rsidRPr="00CE1FA9">
        <w:t xml:space="preserve">7.1.1 Помещения для обслуживания автомобилей следует обеспечивать </w:t>
      </w:r>
      <w:proofErr w:type="spellStart"/>
      <w:r w:rsidRPr="00CE1FA9">
        <w:t>общеобменной</w:t>
      </w:r>
      <w:proofErr w:type="spellEnd"/>
      <w:r w:rsidRPr="00CE1FA9">
        <w:t xml:space="preserve"> приточно-вытяжной вентиляцией с механическим побуждением, а отдельные участки с выделением </w:t>
      </w:r>
      <w:proofErr w:type="spellStart"/>
      <w:r w:rsidRPr="00CE1FA9">
        <w:t>пожаровзрывоопасных</w:t>
      </w:r>
      <w:proofErr w:type="spellEnd"/>
      <w:r w:rsidRPr="00CE1FA9">
        <w:t xml:space="preserve"> газов, паров и </w:t>
      </w:r>
      <w:proofErr w:type="spellStart"/>
      <w:r w:rsidRPr="00CE1FA9">
        <w:t>пылей</w:t>
      </w:r>
      <w:proofErr w:type="spellEnd"/>
      <w:r w:rsidRPr="00CE1FA9">
        <w:t xml:space="preserve"> - местными отсосами.</w:t>
      </w:r>
    </w:p>
    <w:p w:rsidR="00CE1FA9" w:rsidRPr="00CE1FA9" w:rsidRDefault="00CE1FA9">
      <w:pPr>
        <w:pStyle w:val="ConsPlusNormal"/>
        <w:spacing w:before="220"/>
        <w:ind w:firstLine="540"/>
        <w:jc w:val="both"/>
      </w:pPr>
      <w:r w:rsidRPr="00CE1FA9">
        <w:t xml:space="preserve">7.1.2 В </w:t>
      </w:r>
      <w:proofErr w:type="gramStart"/>
      <w:r w:rsidRPr="00CE1FA9">
        <w:t>системах</w:t>
      </w:r>
      <w:proofErr w:type="gramEnd"/>
      <w:r w:rsidRPr="00CE1FA9">
        <w:t xml:space="preserve"> местных отсосов концентрация удаляемых горючих газов, паров, аэрозолей и пыли в воздухе не должна превышать 50% НКПР при температуре удаляемой смеси.</w:t>
      </w:r>
    </w:p>
    <w:p w:rsidR="00CE1FA9" w:rsidRPr="00CE1FA9" w:rsidRDefault="00CE1FA9">
      <w:pPr>
        <w:pStyle w:val="ConsPlusNormal"/>
        <w:spacing w:before="220"/>
        <w:ind w:firstLine="540"/>
        <w:jc w:val="both"/>
      </w:pPr>
      <w:r w:rsidRPr="00CE1FA9">
        <w:t>7.1.3 Системы вытяжной вентиляции помещений для размещения окрасочного и аккумуляторного участков не допускается объединять между собой и с системами вытяжной вентиляции других помещений.</w:t>
      </w:r>
    </w:p>
    <w:p w:rsidR="00CE1FA9" w:rsidRPr="00CE1FA9" w:rsidRDefault="00CE1FA9">
      <w:pPr>
        <w:pStyle w:val="ConsPlusNormal"/>
        <w:spacing w:before="220"/>
        <w:ind w:firstLine="540"/>
        <w:jc w:val="both"/>
      </w:pPr>
      <w:r w:rsidRPr="00CE1FA9">
        <w:t xml:space="preserve">7.1.4 Необходимость обеспечения помещений </w:t>
      </w:r>
      <w:proofErr w:type="spellStart"/>
      <w:r w:rsidRPr="00CE1FA9">
        <w:t>противодымной</w:t>
      </w:r>
      <w:proofErr w:type="spellEnd"/>
      <w:r w:rsidRPr="00CE1FA9">
        <w:t xml:space="preserve"> вентиляцией устанавливается в соответствии с положениями СП 7.13130.</w:t>
      </w:r>
    </w:p>
    <w:p w:rsidR="00CE1FA9" w:rsidRPr="00CE1FA9" w:rsidRDefault="00CE1FA9">
      <w:pPr>
        <w:pStyle w:val="ConsPlusNormal"/>
        <w:spacing w:before="220"/>
        <w:ind w:firstLine="540"/>
        <w:jc w:val="both"/>
      </w:pPr>
      <w:r w:rsidRPr="00CE1FA9">
        <w:t>7.1.5</w:t>
      </w:r>
      <w:proofErr w:type="gramStart"/>
      <w:r w:rsidRPr="00CE1FA9">
        <w:t xml:space="preserve"> Н</w:t>
      </w:r>
      <w:proofErr w:type="gramEnd"/>
      <w:r w:rsidRPr="00CE1FA9">
        <w:t xml:space="preserve">а воздуховодах приточных систем в пределах </w:t>
      </w:r>
      <w:proofErr w:type="spellStart"/>
      <w:r w:rsidRPr="00CE1FA9">
        <w:t>венткамер</w:t>
      </w:r>
      <w:proofErr w:type="spellEnd"/>
      <w:r w:rsidRPr="00CE1FA9">
        <w:t>, обслуживающих помещения, в которых производятся работы с ГБА, следует предусматривать устройство обратных клапанов.</w:t>
      </w:r>
    </w:p>
    <w:p w:rsidR="00CE1FA9" w:rsidRPr="00CE1FA9" w:rsidRDefault="00CE1FA9">
      <w:pPr>
        <w:pStyle w:val="ConsPlusNormal"/>
        <w:jc w:val="both"/>
      </w:pPr>
    </w:p>
    <w:p w:rsidR="00CE1FA9" w:rsidRPr="00CE1FA9" w:rsidRDefault="00CE1FA9">
      <w:pPr>
        <w:pStyle w:val="ConsPlusTitle"/>
        <w:ind w:firstLine="540"/>
        <w:jc w:val="both"/>
        <w:outlineLvl w:val="2"/>
      </w:pPr>
      <w:r w:rsidRPr="00CE1FA9">
        <w:t>7.2 Пожаротушение, сигнализация и оповещение</w:t>
      </w:r>
    </w:p>
    <w:p w:rsidR="00CE1FA9" w:rsidRPr="00CE1FA9" w:rsidRDefault="00CE1FA9">
      <w:pPr>
        <w:pStyle w:val="ConsPlusNormal"/>
        <w:spacing w:before="220"/>
        <w:ind w:firstLine="540"/>
        <w:jc w:val="both"/>
      </w:pPr>
      <w:r w:rsidRPr="00CE1FA9">
        <w:t>7.2.1 Противопожарное водоснабжение следует предусматривать в соответствии с требованиями СП 8.1313 и СП 10.13130.</w:t>
      </w:r>
    </w:p>
    <w:p w:rsidR="00CE1FA9" w:rsidRPr="00CE1FA9" w:rsidRDefault="00CE1FA9">
      <w:pPr>
        <w:pStyle w:val="ConsPlusNormal"/>
        <w:spacing w:before="220"/>
        <w:ind w:firstLine="540"/>
        <w:jc w:val="both"/>
      </w:pPr>
      <w:r w:rsidRPr="00CE1FA9">
        <w:t>7.2.2 Автоматическим пожаротушением должны быть оборудованы складские помещения для хранения автомобильных шин, смазочных материалов площадью 200 м</w:t>
      </w:r>
      <w:proofErr w:type="gramStart"/>
      <w:r w:rsidRPr="00CE1FA9">
        <w:rPr>
          <w:vertAlign w:val="superscript"/>
        </w:rPr>
        <w:t>2</w:t>
      </w:r>
      <w:proofErr w:type="gramEnd"/>
      <w:r w:rsidRPr="00CE1FA9">
        <w:t xml:space="preserve"> и более.</w:t>
      </w:r>
    </w:p>
    <w:p w:rsidR="00CE1FA9" w:rsidRPr="00CE1FA9" w:rsidRDefault="00CE1FA9">
      <w:pPr>
        <w:pStyle w:val="ConsPlusNormal"/>
        <w:spacing w:before="220"/>
        <w:ind w:firstLine="540"/>
        <w:jc w:val="both"/>
      </w:pPr>
      <w:r w:rsidRPr="00CE1FA9">
        <w:lastRenderedPageBreak/>
        <w:t xml:space="preserve">7.2.3 Системами автоматической пожарной сигнализации обеспечиваются все производственные, складские и административно-бытовые помещения, а также технические помещения для инженерного оборудования здания (в том числе </w:t>
      </w:r>
      <w:proofErr w:type="spellStart"/>
      <w:r w:rsidRPr="00CE1FA9">
        <w:t>теплогенераторные</w:t>
      </w:r>
      <w:proofErr w:type="spellEnd"/>
      <w:r w:rsidRPr="00CE1FA9">
        <w:t xml:space="preserve"> и дизель-генераторные помещения), кроме помещений, указанных в п. А.4 СП 5.13130.</w:t>
      </w:r>
    </w:p>
    <w:p w:rsidR="00CE1FA9" w:rsidRPr="00CE1FA9" w:rsidRDefault="00CE1FA9">
      <w:pPr>
        <w:pStyle w:val="ConsPlusNormal"/>
        <w:spacing w:before="220"/>
        <w:ind w:firstLine="540"/>
        <w:jc w:val="both"/>
      </w:pPr>
      <w:r w:rsidRPr="00CE1FA9">
        <w:t xml:space="preserve">7.2.4 Сигнализаторами </w:t>
      </w:r>
      <w:proofErr w:type="spellStart"/>
      <w:r w:rsidRPr="00CE1FA9">
        <w:t>довзрывоопасных</w:t>
      </w:r>
      <w:proofErr w:type="spellEnd"/>
      <w:r w:rsidRPr="00CE1FA9">
        <w:t xml:space="preserve"> концентраций обеспечиваются все помещения, независимо от площади, в которых возможно выделение горючих газов, паров топлива и растворителей лакокрасочных материалов. Указанные сигнализаторы должны обеспечивать выдачу командного импульса на включение аварийной вентиляции при достижении концентрации газов и паров выше 10% НКПР.</w:t>
      </w:r>
    </w:p>
    <w:p w:rsidR="00CE1FA9" w:rsidRPr="00CE1FA9" w:rsidRDefault="00CE1FA9">
      <w:pPr>
        <w:pStyle w:val="ConsPlusNormal"/>
        <w:spacing w:before="220"/>
        <w:ind w:firstLine="540"/>
        <w:jc w:val="both"/>
      </w:pPr>
      <w:r w:rsidRPr="00CE1FA9">
        <w:t>7.2.5 Помещения в здании для обслуживания автомобилей обеспечиваются ручными и передвижными огнетушителями, а территория - пожарными щитами в соответствии с нормами, указанными в Правилах [3] и СП 9.13130.</w:t>
      </w:r>
    </w:p>
    <w:p w:rsidR="00CE1FA9" w:rsidRPr="00CE1FA9" w:rsidRDefault="00CE1FA9">
      <w:pPr>
        <w:pStyle w:val="ConsPlusNormal"/>
        <w:spacing w:before="220"/>
        <w:ind w:firstLine="540"/>
        <w:jc w:val="both"/>
      </w:pPr>
      <w:r w:rsidRPr="00CE1FA9">
        <w:t>Для тушения пожаров в помещениях для обслуживания автомобилей необходимо предусматривать следующий тип огнетушителей:</w:t>
      </w:r>
    </w:p>
    <w:p w:rsidR="00CE1FA9" w:rsidRPr="00CE1FA9" w:rsidRDefault="00CE1FA9">
      <w:pPr>
        <w:pStyle w:val="ConsPlusNormal"/>
        <w:spacing w:before="220"/>
        <w:ind w:firstLine="540"/>
        <w:jc w:val="both"/>
      </w:pPr>
      <w:r w:rsidRPr="00CE1FA9">
        <w:t xml:space="preserve">- воздушно-пенные с объемом заряда </w:t>
      </w:r>
      <w:proofErr w:type="gramStart"/>
      <w:r w:rsidRPr="00CE1FA9">
        <w:t>ОТВ</w:t>
      </w:r>
      <w:proofErr w:type="gramEnd"/>
      <w:r w:rsidRPr="00CE1FA9">
        <w:t xml:space="preserve"> не менее 8 литров;</w:t>
      </w:r>
    </w:p>
    <w:p w:rsidR="00CE1FA9" w:rsidRPr="00CE1FA9" w:rsidRDefault="00CE1FA9">
      <w:pPr>
        <w:pStyle w:val="ConsPlusNormal"/>
        <w:spacing w:before="220"/>
        <w:ind w:firstLine="540"/>
        <w:jc w:val="both"/>
      </w:pPr>
      <w:r w:rsidRPr="00CE1FA9">
        <w:t xml:space="preserve">- воздушно-эмульсионные с объемом заряда </w:t>
      </w:r>
      <w:proofErr w:type="gramStart"/>
      <w:r w:rsidRPr="00CE1FA9">
        <w:t>ОТВ</w:t>
      </w:r>
      <w:proofErr w:type="gramEnd"/>
      <w:r w:rsidRPr="00CE1FA9">
        <w:t xml:space="preserve"> не менее 5 литров;</w:t>
      </w:r>
    </w:p>
    <w:p w:rsidR="00CE1FA9" w:rsidRPr="00CE1FA9" w:rsidRDefault="00CE1FA9">
      <w:pPr>
        <w:pStyle w:val="ConsPlusNormal"/>
        <w:spacing w:before="220"/>
        <w:ind w:firstLine="540"/>
        <w:jc w:val="both"/>
      </w:pPr>
      <w:r w:rsidRPr="00CE1FA9">
        <w:t xml:space="preserve">- порошковые с массой заряда </w:t>
      </w:r>
      <w:proofErr w:type="gramStart"/>
      <w:r w:rsidRPr="00CE1FA9">
        <w:t>ОТВ</w:t>
      </w:r>
      <w:proofErr w:type="gramEnd"/>
      <w:r w:rsidRPr="00CE1FA9">
        <w:t xml:space="preserve"> не менее 4 кг.</w:t>
      </w:r>
    </w:p>
    <w:p w:rsidR="00CE1FA9" w:rsidRPr="00CE1FA9" w:rsidRDefault="00CE1FA9">
      <w:pPr>
        <w:pStyle w:val="ConsPlusNormal"/>
        <w:spacing w:before="220"/>
        <w:ind w:firstLine="540"/>
        <w:jc w:val="both"/>
      </w:pPr>
      <w:r w:rsidRPr="00CE1FA9">
        <w:t>Помещения для обслуживания автомобилей с двигателями, работающими на ЖМТ, должны оснащаться покрывалами для изоляции очага возгорания из расчета 2 покрывала на каждые полные и неполные 1000 м</w:t>
      </w:r>
      <w:proofErr w:type="gramStart"/>
      <w:r w:rsidRPr="00CE1FA9">
        <w:rPr>
          <w:vertAlign w:val="superscript"/>
        </w:rPr>
        <w:t>2</w:t>
      </w:r>
      <w:proofErr w:type="gramEnd"/>
      <w:r w:rsidRPr="00CE1FA9">
        <w:t xml:space="preserve"> помещения.</w:t>
      </w:r>
    </w:p>
    <w:p w:rsidR="00CE1FA9" w:rsidRPr="00CE1FA9" w:rsidRDefault="00CE1FA9">
      <w:pPr>
        <w:pStyle w:val="ConsPlusNormal"/>
        <w:spacing w:before="220"/>
        <w:ind w:firstLine="540"/>
        <w:jc w:val="both"/>
      </w:pPr>
      <w:r w:rsidRPr="00CE1FA9">
        <w:t>Минимальный размер покрывала для изоляции очага возгорания должен составлять 1500 x 2000 мм, максимальная температура применения - 1000 °C.</w:t>
      </w:r>
    </w:p>
    <w:p w:rsidR="00CE1FA9" w:rsidRPr="00CE1FA9" w:rsidRDefault="00CE1FA9">
      <w:pPr>
        <w:pStyle w:val="ConsPlusNormal"/>
        <w:spacing w:before="220"/>
        <w:ind w:firstLine="540"/>
        <w:jc w:val="both"/>
      </w:pPr>
      <w:r w:rsidRPr="00CE1FA9">
        <w:t>Размещение огнетушителей и покрывал для изоляции очага возгорания должно осуществляться в легкодоступных местах помещений на стенах в металлических кронштейнах с защелкой.</w:t>
      </w:r>
    </w:p>
    <w:p w:rsidR="00CE1FA9" w:rsidRPr="00CE1FA9" w:rsidRDefault="00CE1FA9">
      <w:pPr>
        <w:pStyle w:val="ConsPlusNormal"/>
        <w:spacing w:before="220"/>
        <w:ind w:firstLine="540"/>
        <w:jc w:val="both"/>
      </w:pPr>
      <w:r w:rsidRPr="00CE1FA9">
        <w:t>7.2.6 Здания и сооружения для обслуживания автомобилей должны быть оборудованы системой оповещения и управления эвакуацией (СОУЭ) при пожаре в соответствии с таблицей 2.</w:t>
      </w:r>
    </w:p>
    <w:p w:rsidR="00CE1FA9" w:rsidRPr="00CE1FA9" w:rsidRDefault="00CE1FA9">
      <w:pPr>
        <w:pStyle w:val="ConsPlusNormal"/>
        <w:jc w:val="both"/>
      </w:pPr>
    </w:p>
    <w:p w:rsidR="00CE1FA9" w:rsidRPr="00CE1FA9" w:rsidRDefault="00CE1FA9">
      <w:pPr>
        <w:pStyle w:val="ConsPlusTitle"/>
        <w:jc w:val="both"/>
        <w:outlineLvl w:val="3"/>
      </w:pPr>
      <w:r w:rsidRPr="00CE1FA9">
        <w:t>Таблица 2</w:t>
      </w:r>
    </w:p>
    <w:p w:rsidR="00CE1FA9" w:rsidRPr="00CE1FA9" w:rsidRDefault="00CE1F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701"/>
        <w:gridCol w:w="1003"/>
        <w:gridCol w:w="1003"/>
        <w:gridCol w:w="1003"/>
        <w:gridCol w:w="1008"/>
        <w:gridCol w:w="1134"/>
      </w:tblGrid>
      <w:tr w:rsidR="00CE1FA9" w:rsidRPr="00CE1FA9">
        <w:tc>
          <w:tcPr>
            <w:tcW w:w="2211" w:type="dxa"/>
            <w:vMerge w:val="restart"/>
          </w:tcPr>
          <w:p w:rsidR="00CE1FA9" w:rsidRPr="00CE1FA9" w:rsidRDefault="00CE1FA9">
            <w:pPr>
              <w:pStyle w:val="ConsPlusNormal"/>
              <w:jc w:val="center"/>
            </w:pPr>
            <w:r w:rsidRPr="00CE1FA9">
              <w:t>Здания и сооружения по обслуживанию автомобилей</w:t>
            </w:r>
          </w:p>
        </w:tc>
        <w:tc>
          <w:tcPr>
            <w:tcW w:w="1701" w:type="dxa"/>
            <w:vMerge w:val="restart"/>
          </w:tcPr>
          <w:p w:rsidR="00CE1FA9" w:rsidRPr="00CE1FA9" w:rsidRDefault="00CE1FA9">
            <w:pPr>
              <w:pStyle w:val="ConsPlusNormal"/>
              <w:jc w:val="center"/>
            </w:pPr>
            <w:r w:rsidRPr="00CE1FA9">
              <w:t>Количество этажей</w:t>
            </w:r>
          </w:p>
        </w:tc>
        <w:tc>
          <w:tcPr>
            <w:tcW w:w="5151" w:type="dxa"/>
            <w:gridSpan w:val="5"/>
          </w:tcPr>
          <w:p w:rsidR="00CE1FA9" w:rsidRPr="00CE1FA9" w:rsidRDefault="00CE1FA9">
            <w:pPr>
              <w:pStyle w:val="ConsPlusNormal"/>
              <w:jc w:val="center"/>
            </w:pPr>
            <w:r w:rsidRPr="00CE1FA9">
              <w:t>Тип СОУЭ</w:t>
            </w:r>
          </w:p>
        </w:tc>
      </w:tr>
      <w:tr w:rsidR="00CE1FA9" w:rsidRPr="00CE1FA9">
        <w:tc>
          <w:tcPr>
            <w:tcW w:w="2211" w:type="dxa"/>
            <w:vMerge/>
          </w:tcPr>
          <w:p w:rsidR="00CE1FA9" w:rsidRPr="00CE1FA9" w:rsidRDefault="00CE1FA9">
            <w:pPr>
              <w:pStyle w:val="ConsPlusNormal"/>
            </w:pPr>
          </w:p>
        </w:tc>
        <w:tc>
          <w:tcPr>
            <w:tcW w:w="1701" w:type="dxa"/>
            <w:vMerge/>
          </w:tcPr>
          <w:p w:rsidR="00CE1FA9" w:rsidRPr="00CE1FA9" w:rsidRDefault="00CE1FA9">
            <w:pPr>
              <w:pStyle w:val="ConsPlusNormal"/>
            </w:pPr>
          </w:p>
        </w:tc>
        <w:tc>
          <w:tcPr>
            <w:tcW w:w="1003" w:type="dxa"/>
          </w:tcPr>
          <w:p w:rsidR="00CE1FA9" w:rsidRPr="00CE1FA9" w:rsidRDefault="00CE1FA9">
            <w:pPr>
              <w:pStyle w:val="ConsPlusNormal"/>
              <w:jc w:val="center"/>
            </w:pPr>
            <w:r w:rsidRPr="00CE1FA9">
              <w:t>1</w:t>
            </w:r>
          </w:p>
        </w:tc>
        <w:tc>
          <w:tcPr>
            <w:tcW w:w="1003" w:type="dxa"/>
          </w:tcPr>
          <w:p w:rsidR="00CE1FA9" w:rsidRPr="00CE1FA9" w:rsidRDefault="00CE1FA9">
            <w:pPr>
              <w:pStyle w:val="ConsPlusNormal"/>
              <w:jc w:val="center"/>
            </w:pPr>
            <w:r w:rsidRPr="00CE1FA9">
              <w:t>2</w:t>
            </w:r>
          </w:p>
        </w:tc>
        <w:tc>
          <w:tcPr>
            <w:tcW w:w="1003" w:type="dxa"/>
          </w:tcPr>
          <w:p w:rsidR="00CE1FA9" w:rsidRPr="00CE1FA9" w:rsidRDefault="00CE1FA9">
            <w:pPr>
              <w:pStyle w:val="ConsPlusNormal"/>
              <w:jc w:val="center"/>
            </w:pPr>
            <w:r w:rsidRPr="00CE1FA9">
              <w:t>3</w:t>
            </w:r>
          </w:p>
        </w:tc>
        <w:tc>
          <w:tcPr>
            <w:tcW w:w="1008" w:type="dxa"/>
          </w:tcPr>
          <w:p w:rsidR="00CE1FA9" w:rsidRPr="00CE1FA9" w:rsidRDefault="00CE1FA9">
            <w:pPr>
              <w:pStyle w:val="ConsPlusNormal"/>
              <w:jc w:val="center"/>
            </w:pPr>
            <w:r w:rsidRPr="00CE1FA9">
              <w:t>4</w:t>
            </w:r>
          </w:p>
        </w:tc>
        <w:tc>
          <w:tcPr>
            <w:tcW w:w="1134" w:type="dxa"/>
          </w:tcPr>
          <w:p w:rsidR="00CE1FA9" w:rsidRPr="00CE1FA9" w:rsidRDefault="00CE1FA9">
            <w:pPr>
              <w:pStyle w:val="ConsPlusNormal"/>
              <w:jc w:val="center"/>
            </w:pPr>
            <w:r w:rsidRPr="00CE1FA9">
              <w:t>5</w:t>
            </w:r>
          </w:p>
        </w:tc>
      </w:tr>
      <w:tr w:rsidR="00CE1FA9" w:rsidRPr="00CE1FA9">
        <w:tc>
          <w:tcPr>
            <w:tcW w:w="2211" w:type="dxa"/>
            <w:vMerge/>
          </w:tcPr>
          <w:p w:rsidR="00CE1FA9" w:rsidRPr="00CE1FA9" w:rsidRDefault="00CE1FA9">
            <w:pPr>
              <w:pStyle w:val="ConsPlusNormal"/>
            </w:pPr>
          </w:p>
        </w:tc>
        <w:tc>
          <w:tcPr>
            <w:tcW w:w="1701" w:type="dxa"/>
            <w:vAlign w:val="center"/>
          </w:tcPr>
          <w:p w:rsidR="00CE1FA9" w:rsidRPr="00CE1FA9" w:rsidRDefault="00CE1FA9">
            <w:pPr>
              <w:pStyle w:val="ConsPlusNormal"/>
              <w:jc w:val="center"/>
            </w:pPr>
            <w:r w:rsidRPr="00CE1FA9">
              <w:t>1 - 3</w:t>
            </w:r>
          </w:p>
        </w:tc>
        <w:tc>
          <w:tcPr>
            <w:tcW w:w="1003" w:type="dxa"/>
            <w:vAlign w:val="center"/>
          </w:tcPr>
          <w:p w:rsidR="00CE1FA9" w:rsidRPr="00CE1FA9" w:rsidRDefault="00CE1FA9">
            <w:pPr>
              <w:pStyle w:val="ConsPlusNormal"/>
            </w:pPr>
          </w:p>
        </w:tc>
        <w:tc>
          <w:tcPr>
            <w:tcW w:w="1003" w:type="dxa"/>
            <w:vAlign w:val="center"/>
          </w:tcPr>
          <w:p w:rsidR="00CE1FA9" w:rsidRPr="00CE1FA9" w:rsidRDefault="00CE1FA9">
            <w:pPr>
              <w:pStyle w:val="ConsPlusNormal"/>
              <w:jc w:val="center"/>
            </w:pPr>
            <w:r w:rsidRPr="00CE1FA9">
              <w:t>*</w:t>
            </w:r>
          </w:p>
        </w:tc>
        <w:tc>
          <w:tcPr>
            <w:tcW w:w="1003" w:type="dxa"/>
            <w:vAlign w:val="center"/>
          </w:tcPr>
          <w:p w:rsidR="00CE1FA9" w:rsidRPr="00CE1FA9" w:rsidRDefault="00CE1FA9">
            <w:pPr>
              <w:pStyle w:val="ConsPlusNormal"/>
            </w:pPr>
          </w:p>
        </w:tc>
        <w:tc>
          <w:tcPr>
            <w:tcW w:w="1008" w:type="dxa"/>
            <w:vAlign w:val="center"/>
          </w:tcPr>
          <w:p w:rsidR="00CE1FA9" w:rsidRPr="00CE1FA9" w:rsidRDefault="00CE1FA9">
            <w:pPr>
              <w:pStyle w:val="ConsPlusNormal"/>
            </w:pPr>
          </w:p>
        </w:tc>
        <w:tc>
          <w:tcPr>
            <w:tcW w:w="1134" w:type="dxa"/>
            <w:vAlign w:val="center"/>
          </w:tcPr>
          <w:p w:rsidR="00CE1FA9" w:rsidRPr="00CE1FA9" w:rsidRDefault="00CE1FA9">
            <w:pPr>
              <w:pStyle w:val="ConsPlusNormal"/>
            </w:pPr>
          </w:p>
        </w:tc>
      </w:tr>
      <w:tr w:rsidR="00CE1FA9" w:rsidRPr="00CE1FA9">
        <w:tc>
          <w:tcPr>
            <w:tcW w:w="2211" w:type="dxa"/>
            <w:vMerge/>
          </w:tcPr>
          <w:p w:rsidR="00CE1FA9" w:rsidRPr="00CE1FA9" w:rsidRDefault="00CE1FA9">
            <w:pPr>
              <w:pStyle w:val="ConsPlusNormal"/>
            </w:pPr>
          </w:p>
        </w:tc>
        <w:tc>
          <w:tcPr>
            <w:tcW w:w="1701" w:type="dxa"/>
            <w:vAlign w:val="center"/>
          </w:tcPr>
          <w:p w:rsidR="00CE1FA9" w:rsidRPr="00CE1FA9" w:rsidRDefault="00CE1FA9">
            <w:pPr>
              <w:pStyle w:val="ConsPlusNormal"/>
              <w:jc w:val="center"/>
            </w:pPr>
            <w:r w:rsidRPr="00CE1FA9">
              <w:t>4 и более</w:t>
            </w:r>
          </w:p>
        </w:tc>
        <w:tc>
          <w:tcPr>
            <w:tcW w:w="1003" w:type="dxa"/>
            <w:vAlign w:val="center"/>
          </w:tcPr>
          <w:p w:rsidR="00CE1FA9" w:rsidRPr="00CE1FA9" w:rsidRDefault="00CE1FA9">
            <w:pPr>
              <w:pStyle w:val="ConsPlusNormal"/>
            </w:pPr>
          </w:p>
        </w:tc>
        <w:tc>
          <w:tcPr>
            <w:tcW w:w="1003" w:type="dxa"/>
            <w:vAlign w:val="center"/>
          </w:tcPr>
          <w:p w:rsidR="00CE1FA9" w:rsidRPr="00CE1FA9" w:rsidRDefault="00CE1FA9">
            <w:pPr>
              <w:pStyle w:val="ConsPlusNormal"/>
            </w:pPr>
          </w:p>
        </w:tc>
        <w:tc>
          <w:tcPr>
            <w:tcW w:w="1003" w:type="dxa"/>
            <w:vAlign w:val="center"/>
          </w:tcPr>
          <w:p w:rsidR="00CE1FA9" w:rsidRPr="00CE1FA9" w:rsidRDefault="00CE1FA9">
            <w:pPr>
              <w:pStyle w:val="ConsPlusNormal"/>
              <w:jc w:val="center"/>
            </w:pPr>
            <w:r w:rsidRPr="00CE1FA9">
              <w:t>*</w:t>
            </w:r>
          </w:p>
        </w:tc>
        <w:tc>
          <w:tcPr>
            <w:tcW w:w="1008" w:type="dxa"/>
            <w:vAlign w:val="center"/>
          </w:tcPr>
          <w:p w:rsidR="00CE1FA9" w:rsidRPr="00CE1FA9" w:rsidRDefault="00CE1FA9">
            <w:pPr>
              <w:pStyle w:val="ConsPlusNormal"/>
            </w:pPr>
          </w:p>
        </w:tc>
        <w:tc>
          <w:tcPr>
            <w:tcW w:w="1134" w:type="dxa"/>
            <w:vAlign w:val="center"/>
          </w:tcPr>
          <w:p w:rsidR="00CE1FA9" w:rsidRPr="00CE1FA9" w:rsidRDefault="00CE1FA9">
            <w:pPr>
              <w:pStyle w:val="ConsPlusNormal"/>
            </w:pPr>
          </w:p>
        </w:tc>
      </w:tr>
    </w:tbl>
    <w:p w:rsidR="00CE1FA9" w:rsidRPr="00CE1FA9" w:rsidRDefault="00CE1FA9">
      <w:pPr>
        <w:pStyle w:val="ConsPlusNormal"/>
        <w:jc w:val="both"/>
      </w:pPr>
    </w:p>
    <w:p w:rsidR="00CE1FA9" w:rsidRPr="00CE1FA9" w:rsidRDefault="00CE1FA9">
      <w:pPr>
        <w:pStyle w:val="ConsPlusTitle"/>
        <w:ind w:firstLine="540"/>
        <w:jc w:val="both"/>
        <w:outlineLvl w:val="2"/>
      </w:pPr>
      <w:r w:rsidRPr="00CE1FA9">
        <w:t>7.3 Электроснабжение</w:t>
      </w:r>
    </w:p>
    <w:p w:rsidR="00CE1FA9" w:rsidRPr="00CE1FA9" w:rsidRDefault="00CE1FA9">
      <w:pPr>
        <w:pStyle w:val="ConsPlusNormal"/>
        <w:spacing w:before="220"/>
        <w:ind w:firstLine="540"/>
        <w:jc w:val="both"/>
      </w:pPr>
      <w:r w:rsidRPr="00CE1FA9">
        <w:t xml:space="preserve">7.3.1 </w:t>
      </w:r>
      <w:proofErr w:type="spellStart"/>
      <w:r w:rsidRPr="00CE1FA9">
        <w:t>Электроприемники</w:t>
      </w:r>
      <w:proofErr w:type="spellEnd"/>
      <w:r w:rsidRPr="00CE1FA9">
        <w:t xml:space="preserve"> систем противопожарной защиты, автоматического контроля воздушной среды, аварийного и эвакуационного освещения, сигнализации и вытяжной вентиляции во взрывозащищенном исполнении следует относить к </w:t>
      </w:r>
      <w:proofErr w:type="spellStart"/>
      <w:r w:rsidRPr="00CE1FA9">
        <w:t>электроприемникам</w:t>
      </w:r>
      <w:proofErr w:type="spellEnd"/>
      <w:r w:rsidRPr="00CE1FA9">
        <w:t xml:space="preserve"> I категории надежности электроснабжения.</w:t>
      </w:r>
    </w:p>
    <w:p w:rsidR="00CE1FA9" w:rsidRPr="00CE1FA9" w:rsidRDefault="00CE1FA9">
      <w:pPr>
        <w:pStyle w:val="ConsPlusNormal"/>
        <w:spacing w:before="220"/>
        <w:ind w:firstLine="540"/>
        <w:jc w:val="both"/>
      </w:pPr>
      <w:r w:rsidRPr="00CE1FA9">
        <w:t>7.3.2</w:t>
      </w:r>
      <w:proofErr w:type="gramStart"/>
      <w:r w:rsidRPr="00CE1FA9">
        <w:t xml:space="preserve"> Д</w:t>
      </w:r>
      <w:proofErr w:type="gramEnd"/>
      <w:r w:rsidRPr="00CE1FA9">
        <w:t xml:space="preserve">ля электроснабжения предприятий по обслуживанию автомобилей допускается </w:t>
      </w:r>
      <w:r w:rsidRPr="00CE1FA9">
        <w:lastRenderedPageBreak/>
        <w:t>использовать генераторы, работающие на жидком и газовом топливе. Генераторы должны размещаться в отдельном здании (в том числе мобильном), отдельном помещении или на площадке с навесом. Генераторы, работающие на газовом топливе, допускается размещать на покрытии зданий I - III степени огнестойкости при соблюдении требований СП 4.13130.</w:t>
      </w:r>
    </w:p>
    <w:p w:rsidR="00CE1FA9" w:rsidRPr="00CE1FA9" w:rsidRDefault="00CE1FA9">
      <w:pPr>
        <w:pStyle w:val="ConsPlusNormal"/>
        <w:spacing w:before="220"/>
        <w:ind w:firstLine="540"/>
        <w:jc w:val="both"/>
      </w:pPr>
      <w:r w:rsidRPr="00CE1FA9">
        <w:t>7.3.3 Категория помещения дизель-генераторной по взрывопожарной и пожарной опасности должна быть не опаснее В</w:t>
      </w:r>
      <w:proofErr w:type="gramStart"/>
      <w:r w:rsidRPr="00CE1FA9">
        <w:t>1</w:t>
      </w:r>
      <w:proofErr w:type="gramEnd"/>
      <w:r w:rsidRPr="00CE1FA9">
        <w:t>.</w:t>
      </w:r>
    </w:p>
    <w:p w:rsidR="00CE1FA9" w:rsidRPr="00CE1FA9" w:rsidRDefault="00CE1FA9">
      <w:pPr>
        <w:pStyle w:val="ConsPlusNormal"/>
        <w:spacing w:before="220"/>
        <w:ind w:firstLine="540"/>
        <w:jc w:val="both"/>
      </w:pPr>
      <w:r w:rsidRPr="00CE1FA9">
        <w:t xml:space="preserve">7.3.4 Противопожарное расстояние между площадкой с </w:t>
      </w:r>
      <w:proofErr w:type="gramStart"/>
      <w:r w:rsidRPr="00CE1FA9">
        <w:t>дизель-генератором</w:t>
      </w:r>
      <w:proofErr w:type="gramEnd"/>
      <w:r w:rsidRPr="00CE1FA9">
        <w:t xml:space="preserve"> и другими объектами должно составлять: при наличии оконных и дверных проемов в стене, обращенной к площадке, - не менее 15 м; при глухой стене - не менее 8 м.</w:t>
      </w:r>
    </w:p>
    <w:p w:rsidR="00CE1FA9" w:rsidRPr="00CE1FA9" w:rsidRDefault="00CE1FA9">
      <w:pPr>
        <w:pStyle w:val="ConsPlusNormal"/>
        <w:spacing w:before="220"/>
        <w:ind w:firstLine="540"/>
        <w:jc w:val="both"/>
      </w:pPr>
      <w:r w:rsidRPr="00CE1FA9">
        <w:t>7.3.5</w:t>
      </w:r>
      <w:proofErr w:type="gramStart"/>
      <w:r w:rsidRPr="00CE1FA9">
        <w:t xml:space="preserve"> Д</w:t>
      </w:r>
      <w:proofErr w:type="gramEnd"/>
      <w:r w:rsidRPr="00CE1FA9">
        <w:t>опускается размещать площадку с дизель-генератором непосредственно у противопожарной стены 1-го типа здания.</w:t>
      </w:r>
    </w:p>
    <w:p w:rsidR="00CE1FA9" w:rsidRPr="00CE1FA9" w:rsidRDefault="00CE1FA9">
      <w:pPr>
        <w:pStyle w:val="ConsPlusNormal"/>
        <w:jc w:val="both"/>
      </w:pPr>
    </w:p>
    <w:p w:rsidR="00CE1FA9" w:rsidRPr="00CE1FA9" w:rsidRDefault="00CE1FA9">
      <w:pPr>
        <w:pStyle w:val="ConsPlusTitle"/>
        <w:jc w:val="center"/>
        <w:outlineLvl w:val="1"/>
      </w:pPr>
      <w:r w:rsidRPr="00CE1FA9">
        <w:t>Библиография</w:t>
      </w:r>
    </w:p>
    <w:p w:rsidR="00CE1FA9" w:rsidRPr="00CE1FA9" w:rsidRDefault="00CE1FA9">
      <w:pPr>
        <w:pStyle w:val="ConsPlusNormal"/>
        <w:jc w:val="both"/>
      </w:pPr>
    </w:p>
    <w:p w:rsidR="00CE1FA9" w:rsidRPr="00CE1FA9" w:rsidRDefault="00CE1FA9">
      <w:pPr>
        <w:pStyle w:val="ConsPlusNormal"/>
        <w:ind w:firstLine="540"/>
        <w:jc w:val="both"/>
      </w:pPr>
      <w:bookmarkStart w:id="4" w:name="P227"/>
      <w:bookmarkEnd w:id="4"/>
      <w:r w:rsidRPr="00CE1FA9">
        <w:t xml:space="preserve">[1] Технический регламент Таможенного союза </w:t>
      </w:r>
      <w:proofErr w:type="gramStart"/>
      <w:r w:rsidRPr="00CE1FA9">
        <w:t>ТР</w:t>
      </w:r>
      <w:proofErr w:type="gramEnd"/>
      <w:r w:rsidRPr="00CE1FA9">
        <w:t xml:space="preserve"> и ТС 018/2011 "О безопасности колесных транспортных средств"</w:t>
      </w:r>
    </w:p>
    <w:p w:rsidR="00CE1FA9" w:rsidRPr="00CE1FA9" w:rsidRDefault="00CE1FA9">
      <w:pPr>
        <w:pStyle w:val="ConsPlusNormal"/>
        <w:spacing w:before="220"/>
        <w:ind w:firstLine="540"/>
        <w:jc w:val="both"/>
      </w:pPr>
      <w:bookmarkStart w:id="5" w:name="P228"/>
      <w:bookmarkEnd w:id="5"/>
      <w:r w:rsidRPr="00CE1FA9">
        <w:t>[2] Федеральный закон от 22 июля 2008 г. N 123-ФЗ "Технический регламент о требованиях пожарной безопасности"</w:t>
      </w:r>
    </w:p>
    <w:p w:rsidR="00CE1FA9" w:rsidRPr="00CE1FA9" w:rsidRDefault="00CE1FA9">
      <w:pPr>
        <w:pStyle w:val="ConsPlusNormal"/>
        <w:spacing w:before="220"/>
        <w:ind w:firstLine="540"/>
        <w:jc w:val="both"/>
      </w:pPr>
      <w:bookmarkStart w:id="6" w:name="P229"/>
      <w:bookmarkEnd w:id="6"/>
      <w:r w:rsidRPr="00CE1FA9">
        <w:t>[3] ППР Правила противопожарного режима в Российской Федерации, утв. постановлением Правительства Российской Федерации от 25 апреля 2012 г. N 390</w:t>
      </w:r>
    </w:p>
    <w:p w:rsidR="00CE1FA9" w:rsidRPr="00CE1FA9" w:rsidRDefault="00CE1FA9">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154"/>
      </w:tblGrid>
      <w:tr w:rsidR="00CE1FA9" w:rsidRPr="00CE1FA9">
        <w:tc>
          <w:tcPr>
            <w:tcW w:w="6917" w:type="dxa"/>
            <w:tcBorders>
              <w:top w:val="single" w:sz="4" w:space="0" w:color="auto"/>
              <w:left w:val="nil"/>
              <w:bottom w:val="nil"/>
              <w:right w:val="nil"/>
            </w:tcBorders>
          </w:tcPr>
          <w:p w:rsidR="00CE1FA9" w:rsidRPr="00CE1FA9" w:rsidRDefault="00CE1FA9">
            <w:pPr>
              <w:pStyle w:val="ConsPlusNormal"/>
              <w:jc w:val="both"/>
            </w:pPr>
            <w:r w:rsidRPr="00CE1FA9">
              <w:t>УДК 614.841.45:629.114.6:006.354</w:t>
            </w:r>
          </w:p>
        </w:tc>
        <w:tc>
          <w:tcPr>
            <w:tcW w:w="2154" w:type="dxa"/>
            <w:tcBorders>
              <w:top w:val="single" w:sz="4" w:space="0" w:color="auto"/>
              <w:left w:val="nil"/>
              <w:bottom w:val="nil"/>
              <w:right w:val="nil"/>
            </w:tcBorders>
          </w:tcPr>
          <w:p w:rsidR="00CE1FA9" w:rsidRPr="00CE1FA9" w:rsidRDefault="00CE1FA9">
            <w:pPr>
              <w:pStyle w:val="ConsPlusNormal"/>
              <w:jc w:val="right"/>
            </w:pPr>
            <w:r w:rsidRPr="00CE1FA9">
              <w:t>ОКС 13.220.01</w:t>
            </w:r>
          </w:p>
        </w:tc>
      </w:tr>
      <w:tr w:rsidR="00CE1FA9" w:rsidRPr="00CE1FA9">
        <w:tc>
          <w:tcPr>
            <w:tcW w:w="9071" w:type="dxa"/>
            <w:gridSpan w:val="2"/>
            <w:tcBorders>
              <w:top w:val="nil"/>
              <w:left w:val="nil"/>
              <w:bottom w:val="single" w:sz="4" w:space="0" w:color="auto"/>
              <w:right w:val="nil"/>
            </w:tcBorders>
          </w:tcPr>
          <w:p w:rsidR="00CE1FA9" w:rsidRPr="00CE1FA9" w:rsidRDefault="00CE1FA9">
            <w:pPr>
              <w:pStyle w:val="ConsPlusNormal"/>
              <w:ind w:firstLine="540"/>
              <w:jc w:val="both"/>
            </w:pPr>
            <w:r w:rsidRPr="00CE1FA9">
              <w:t>Ключевые слова: обслуживание автомобилей, газобаллонные автомобили, пожарная безопасность</w:t>
            </w:r>
          </w:p>
        </w:tc>
      </w:tr>
    </w:tbl>
    <w:p w:rsidR="00CE1FA9" w:rsidRPr="00CE1FA9" w:rsidRDefault="00CE1FA9">
      <w:pPr>
        <w:pStyle w:val="ConsPlusNormal"/>
        <w:jc w:val="both"/>
      </w:pPr>
    </w:p>
    <w:p w:rsidR="00CE1FA9" w:rsidRPr="00CE1FA9" w:rsidRDefault="00CE1FA9">
      <w:pPr>
        <w:pStyle w:val="ConsPlusNormal"/>
        <w:jc w:val="both"/>
      </w:pPr>
    </w:p>
    <w:bookmarkEnd w:id="0"/>
    <w:p w:rsidR="00CE1FA9" w:rsidRPr="00CE1FA9" w:rsidRDefault="00CE1FA9">
      <w:pPr>
        <w:pStyle w:val="ConsPlusNormal"/>
        <w:pBdr>
          <w:bottom w:val="single" w:sz="6" w:space="0" w:color="auto"/>
        </w:pBdr>
        <w:spacing w:before="100" w:after="100"/>
        <w:jc w:val="both"/>
        <w:rPr>
          <w:sz w:val="2"/>
          <w:szCs w:val="2"/>
        </w:rPr>
      </w:pPr>
    </w:p>
    <w:sectPr w:rsidR="00CE1FA9" w:rsidRPr="00CE1FA9" w:rsidSect="00814F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A9"/>
    <w:rsid w:val="005017AC"/>
    <w:rsid w:val="00CE1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1F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E1FA9"/>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CE1F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1F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1F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E1FA9"/>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CE1F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1F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3575</Words>
  <Characters>20379</Characters>
  <Application>Microsoft Office Word</Application>
  <DocSecurity>0</DocSecurity>
  <Lines>169</Lines>
  <Paragraphs>47</Paragraphs>
  <ScaleCrop>false</ScaleCrop>
  <Company/>
  <LinksUpToDate>false</LinksUpToDate>
  <CharactersWithSpaces>23907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 </cp:lastModifiedBy>
  <cp:revision>1</cp:revision>
  <dcterms:created xsi:type="dcterms:W3CDTF">2023-04-25T13:19:00Z</dcterms:created>
  <dcterms:modified xsi:type="dcterms:W3CDTF">2023-04-25T13:19:00Z</dcterms:modified>
</cp:coreProperties>
</file>