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25.07.2020 N 1119</w:t>
              <w:br/>
              <w:t xml:space="preserve">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июля 2020 г. N 1119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СОЗДАНИЯ, ИСПОЛЬЗОВАНИЯ И ВОСПОЛНЕНИЯ РЕЗЕРВОВ МАТЕРИАЛЬНЫХ</w:t>
      </w:r>
    </w:p>
    <w:p>
      <w:pPr>
        <w:pStyle w:val="2"/>
        <w:jc w:val="center"/>
      </w:pPr>
      <w:r>
        <w:rPr>
          <w:sz w:val="20"/>
        </w:rPr>
        <w:t xml:space="preserve">РЕСУРСОВ ФЕДЕРАЛЬНЫХ ОРГАНОВ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ДЛЯ ЛИКВИДАЦИИ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статьей 25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Финансирование расходов, связанных с реализацией настоящего постановления, осуществляется за счет и в пределах бюджетных ассигнований федерального бюджета, предусмотренных на указанные цели федеральным органам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июля 2020 г. N 1119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СОЗДАНИЯ, ИСПОЛЬЗОВАНИЯ И ВОСПОЛНЕНИЯ РЕЗЕРВОВ МАТЕРИАЛЬНЫХ</w:t>
      </w:r>
    </w:p>
    <w:p>
      <w:pPr>
        <w:pStyle w:val="2"/>
        <w:jc w:val="center"/>
      </w:pPr>
      <w:r>
        <w:rPr>
          <w:sz w:val="20"/>
        </w:rPr>
        <w:t xml:space="preserve">РЕСУРСОВ ФЕДЕРАЛЬНЫХ ОРГАНОВ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ДЛЯ ЛИКВИДАЦИИ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разработаны в соответствии с Федеральным </w:t>
      </w:r>
      <w:hyperlink w:history="0" r:id="rId8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 и определяют порядок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(далее соответственно - чрезвычайные ситуации, резервы материальных ресурсов).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Резервы материальных ресурсов создаются федеральными органами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Резервы материальных ресурсов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Номенклатура и объемы резервов материальных ресурсов, а также контроль за созданием, использованием и восполнением резервов материальных ресурсов устанавливаются создавшим их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Резервы материальных ресурсов размещаются на объектах, предназначенных для их хранения,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Резервы материальных ресурсов используются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обеспечением федерального органа исполнительной власти при решении задач по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Министерство Российской Федерации по делам гражданской обороны, чрезвычайным ситуациям и ликвидации последствий стихийных бедствий осуществляет </w:t>
      </w:r>
      <w:hyperlink w:history="0" r:id="rId9" w:tooltip="&quot;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&quot; (утв. МЧС России 19.03.2021 N 2-4-71-5-11) {КонсультантПлюс}">
        <w:r>
          <w:rPr>
            <w:sz w:val="20"/>
            <w:color w:val="0000ff"/>
          </w:rPr>
          <w:t xml:space="preserve">методическое руководство</w:t>
        </w:r>
      </w:hyperlink>
      <w:r>
        <w:rPr>
          <w:sz w:val="20"/>
        </w:rPr>
        <w:t xml:space="preserve"> созданием, хранением, использованием и восполнением резервов материальных ресурсов.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25.07.2020 N 1119</w:t>
            <w:br/>
            <w:t>"Об утверждении Правил создания, использования и восполнения резерво...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0AA2C8C86AD032D48A9CA32935386C7A0A8C2747BDDCB442BACAF8E39BA452484D4AB426DB65183D2889B66E64B9D7732C89B5B19o3A1N" TargetMode = "External"/>
	<Relationship Id="rId8" Type="http://schemas.openxmlformats.org/officeDocument/2006/relationships/hyperlink" Target="consultantplus://offline/ref=F0AA2C8C86AD032D48A9CA32935386C7A0A8C2747BDDCB442BACAF8E39BA452484D4AB4564EA0B93D6C1CC63FA438A6939D69Bo5A9N" TargetMode = "External"/>
	<Relationship Id="rId9" Type="http://schemas.openxmlformats.org/officeDocument/2006/relationships/hyperlink" Target="consultantplus://offline/ref=F0AA2C8C86AD032D48A9CA32935386C7A7A2C57D75D8CB442BACAF8E39BA452496D4F34D6DB644D78AD2CC6BE6o4A1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25.07.2020 N 1119
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</dc:title>
  <dcterms:created xsi:type="dcterms:W3CDTF">2022-09-28T13:00:40Z</dcterms:created>
</cp:coreProperties>
</file>