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E6" w:rsidRPr="007D4325" w:rsidRDefault="004E44E6" w:rsidP="007D432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Зарегистрировано в Минюсте России 7 июня 2019 г. N 54872</w:t>
      </w:r>
    </w:p>
    <w:p w:rsidR="004E44E6" w:rsidRPr="007D4325" w:rsidRDefault="004E44E6" w:rsidP="007D4325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7D4325">
        <w:rPr>
          <w:rFonts w:ascii="Times New Roman" w:hAnsi="Times New Roman" w:cs="Times New Roman"/>
          <w:sz w:val="24"/>
          <w:szCs w:val="28"/>
        </w:rPr>
        <w:t>МИНИСТЕРСТВО РОССИЙСКОЙ ФЕДЕРАЦИИ ПО ДЕЛАМ ГРАЖДАНСКОЙ</w:t>
      </w:r>
      <w:r w:rsidR="007D4325" w:rsidRPr="007D4325">
        <w:rPr>
          <w:rFonts w:ascii="Times New Roman" w:hAnsi="Times New Roman" w:cs="Times New Roman"/>
          <w:sz w:val="24"/>
          <w:szCs w:val="28"/>
        </w:rPr>
        <w:t xml:space="preserve"> </w:t>
      </w:r>
      <w:r w:rsidRPr="007D4325">
        <w:rPr>
          <w:rFonts w:ascii="Times New Roman" w:hAnsi="Times New Roman" w:cs="Times New Roman"/>
          <w:sz w:val="24"/>
          <w:szCs w:val="28"/>
        </w:rPr>
        <w:t>ОБОРОНЫ, ЧРЕЗВЫЧАЙНЫМ СИТУАЦИЯМ И ЛИКВИДАЦИИ</w:t>
      </w:r>
      <w:r w:rsidR="007D4325" w:rsidRPr="007D4325">
        <w:rPr>
          <w:rFonts w:ascii="Times New Roman" w:hAnsi="Times New Roman" w:cs="Times New Roman"/>
          <w:sz w:val="24"/>
          <w:szCs w:val="28"/>
        </w:rPr>
        <w:t xml:space="preserve"> </w:t>
      </w:r>
      <w:r w:rsidRPr="007D4325">
        <w:rPr>
          <w:rFonts w:ascii="Times New Roman" w:hAnsi="Times New Roman" w:cs="Times New Roman"/>
          <w:sz w:val="24"/>
          <w:szCs w:val="28"/>
        </w:rPr>
        <w:t>ПОСЛЕДСТВИЙ СТИХИЙНЫХ БЕДСТВИЙ</w:t>
      </w:r>
    </w:p>
    <w:p w:rsidR="004E44E6" w:rsidRPr="007D4325" w:rsidRDefault="004E44E6" w:rsidP="007D432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ПРИКАЗ</w:t>
      </w:r>
    </w:p>
    <w:p w:rsidR="004E44E6" w:rsidRPr="007D4325" w:rsidRDefault="004E44E6" w:rsidP="007D43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от 29 марта 2019 г. N 185</w:t>
      </w:r>
    </w:p>
    <w:p w:rsidR="004E44E6" w:rsidRPr="007D4325" w:rsidRDefault="004E44E6" w:rsidP="007D432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7D4325">
        <w:rPr>
          <w:rFonts w:ascii="Times New Roman" w:hAnsi="Times New Roman" w:cs="Times New Roman"/>
          <w:sz w:val="24"/>
          <w:szCs w:val="28"/>
        </w:rPr>
        <w:t>О МЕРАХ</w:t>
      </w:r>
    </w:p>
    <w:p w:rsidR="004E44E6" w:rsidRPr="007D4325" w:rsidRDefault="004E44E6" w:rsidP="007D432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7D4325">
        <w:rPr>
          <w:rFonts w:ascii="Times New Roman" w:hAnsi="Times New Roman" w:cs="Times New Roman"/>
          <w:sz w:val="24"/>
          <w:szCs w:val="28"/>
        </w:rPr>
        <w:t>ПО РЕАЛИЗАЦИИ ПОСТАНОВЛЕНИЯ ПРАВИТЕЛЬСТВА</w:t>
      </w:r>
      <w:r w:rsidR="007D4325" w:rsidRPr="007D4325">
        <w:rPr>
          <w:rFonts w:ascii="Times New Roman" w:hAnsi="Times New Roman" w:cs="Times New Roman"/>
          <w:sz w:val="24"/>
          <w:szCs w:val="28"/>
        </w:rPr>
        <w:t xml:space="preserve"> </w:t>
      </w:r>
      <w:r w:rsidRPr="007D4325">
        <w:rPr>
          <w:rFonts w:ascii="Times New Roman" w:hAnsi="Times New Roman" w:cs="Times New Roman"/>
          <w:sz w:val="24"/>
          <w:szCs w:val="28"/>
        </w:rPr>
        <w:t>РОССИЙСКОЙ ФЕДЕРАЦИИ ОТ 17 ОКТЯБРЯ 2018 Г. N 1237</w:t>
      </w:r>
      <w:r w:rsidR="007D4325" w:rsidRPr="007D4325">
        <w:rPr>
          <w:rFonts w:ascii="Times New Roman" w:hAnsi="Times New Roman" w:cs="Times New Roman"/>
          <w:sz w:val="24"/>
          <w:szCs w:val="28"/>
        </w:rPr>
        <w:t xml:space="preserve"> </w:t>
      </w:r>
      <w:r w:rsidRPr="007D4325">
        <w:rPr>
          <w:rFonts w:ascii="Times New Roman" w:hAnsi="Times New Roman" w:cs="Times New Roman"/>
          <w:sz w:val="24"/>
          <w:szCs w:val="28"/>
        </w:rPr>
        <w:t>"ОБ УТВЕРЖДЕНИИ ПРАВИЛ ПРЕДОСТАВЛЕНИЯ СУБСИДИЙ</w:t>
      </w:r>
      <w:r w:rsidR="007D4325" w:rsidRPr="007D4325">
        <w:rPr>
          <w:rFonts w:ascii="Times New Roman" w:hAnsi="Times New Roman" w:cs="Times New Roman"/>
          <w:sz w:val="24"/>
          <w:szCs w:val="28"/>
        </w:rPr>
        <w:t xml:space="preserve"> </w:t>
      </w:r>
      <w:r w:rsidRPr="007D4325">
        <w:rPr>
          <w:rFonts w:ascii="Times New Roman" w:hAnsi="Times New Roman" w:cs="Times New Roman"/>
          <w:sz w:val="24"/>
          <w:szCs w:val="28"/>
        </w:rPr>
        <w:t>ИЗ ФЕДЕРАЛЬНОГО БЮДЖЕТА СОЦИАЛЬНО ОРИЕНТИРОВАННЫМ</w:t>
      </w:r>
      <w:r w:rsidR="007D4325" w:rsidRPr="007D4325">
        <w:rPr>
          <w:rFonts w:ascii="Times New Roman" w:hAnsi="Times New Roman" w:cs="Times New Roman"/>
          <w:sz w:val="24"/>
          <w:szCs w:val="28"/>
        </w:rPr>
        <w:t xml:space="preserve"> </w:t>
      </w:r>
      <w:r w:rsidRPr="007D4325">
        <w:rPr>
          <w:rFonts w:ascii="Times New Roman" w:hAnsi="Times New Roman" w:cs="Times New Roman"/>
          <w:sz w:val="24"/>
          <w:szCs w:val="28"/>
        </w:rPr>
        <w:t>НЕКОММЕРЧЕСКИМ ОРГАНИЗАЦИЯМ, ОСУЩЕСТВЛЯЮЩИМ ДЕЯТЕЛЬНОСТЬ</w:t>
      </w:r>
      <w:r w:rsidR="007D4325" w:rsidRPr="007D4325">
        <w:rPr>
          <w:rFonts w:ascii="Times New Roman" w:hAnsi="Times New Roman" w:cs="Times New Roman"/>
          <w:sz w:val="24"/>
          <w:szCs w:val="28"/>
        </w:rPr>
        <w:t xml:space="preserve"> </w:t>
      </w:r>
      <w:r w:rsidRPr="007D4325">
        <w:rPr>
          <w:rFonts w:ascii="Times New Roman" w:hAnsi="Times New Roman" w:cs="Times New Roman"/>
          <w:sz w:val="24"/>
          <w:szCs w:val="28"/>
        </w:rPr>
        <w:t>В ОБЛАСТИ ЗАЩИТЫ НАСЕЛЕНИЯ И ТЕРРИТОРИЙ ОТ ЧРЕЗВЫЧАЙНЫХ</w:t>
      </w:r>
      <w:r w:rsidR="007D4325" w:rsidRPr="007D4325">
        <w:rPr>
          <w:rFonts w:ascii="Times New Roman" w:hAnsi="Times New Roman" w:cs="Times New Roman"/>
          <w:sz w:val="24"/>
          <w:szCs w:val="28"/>
        </w:rPr>
        <w:t xml:space="preserve"> </w:t>
      </w:r>
      <w:r w:rsidRPr="007D4325">
        <w:rPr>
          <w:rFonts w:ascii="Times New Roman" w:hAnsi="Times New Roman" w:cs="Times New Roman"/>
          <w:sz w:val="24"/>
          <w:szCs w:val="28"/>
        </w:rPr>
        <w:t>СИТУАЦИЙ, ОБЕСПЕЧЕНИЯ ПОЖАРНОЙ БЕЗОПАСНОСТИ</w:t>
      </w:r>
      <w:r w:rsidR="007D4325" w:rsidRPr="007D4325">
        <w:rPr>
          <w:rFonts w:ascii="Times New Roman" w:hAnsi="Times New Roman" w:cs="Times New Roman"/>
          <w:sz w:val="24"/>
          <w:szCs w:val="28"/>
        </w:rPr>
        <w:t xml:space="preserve"> </w:t>
      </w:r>
      <w:r w:rsidRPr="007D4325">
        <w:rPr>
          <w:rFonts w:ascii="Times New Roman" w:hAnsi="Times New Roman" w:cs="Times New Roman"/>
          <w:sz w:val="24"/>
          <w:szCs w:val="28"/>
        </w:rPr>
        <w:t>И БЕЗОПАСНОСТИ ЛЮДЕЙ НА ВОДНЫХ ОБЪЕКТАХ"</w:t>
      </w:r>
    </w:p>
    <w:p w:rsidR="004E44E6" w:rsidRPr="007D4325" w:rsidRDefault="004E44E6" w:rsidP="007D4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7D4325" w:rsidRPr="007D43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5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5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4" w:history="1">
              <w:r w:rsidRPr="007D4325">
                <w:rPr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 w:rsidRPr="007D4325">
              <w:rPr>
                <w:rFonts w:ascii="Times New Roman" w:hAnsi="Times New Roman" w:cs="Times New Roman"/>
                <w:sz w:val="28"/>
                <w:szCs w:val="28"/>
              </w:rPr>
              <w:t xml:space="preserve"> МЧС России от 15.04.2021 N 239)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D4325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D4325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7D4325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объектах, утвержденных постановлением Правительства Российской Федерации от 17 октября 2018 г. N 1237 &lt;1&gt;, приказываю: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D4325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D4325">
        <w:rPr>
          <w:rFonts w:ascii="Times New Roman" w:hAnsi="Times New Roman" w:cs="Times New Roman"/>
          <w:sz w:val="24"/>
          <w:szCs w:val="28"/>
        </w:rPr>
        <w:t>&lt;1&gt; Собрание законодательства Российской Федерации, 2018, N 44, ст. 6735.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1. Утвердить: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Порядок проведения конкурсного отбора для предоставления субсидий из федерального бюджета социально ориентированным некоммерческим организациям (за исключением государственных (муниципальных) учреждений),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объектах, согласно </w:t>
      </w:r>
      <w:hyperlink w:anchor="P45" w:history="1">
        <w:proofErr w:type="gramStart"/>
        <w:r w:rsidRPr="007D4325">
          <w:rPr>
            <w:rFonts w:ascii="Times New Roman" w:hAnsi="Times New Roman" w:cs="Times New Roman"/>
            <w:sz w:val="28"/>
            <w:szCs w:val="28"/>
          </w:rPr>
          <w:t>приложению</w:t>
        </w:r>
        <w:proofErr w:type="gramEnd"/>
        <w:r w:rsidRPr="007D4325">
          <w:rPr>
            <w:rFonts w:ascii="Times New Roman" w:hAnsi="Times New Roman" w:cs="Times New Roman"/>
            <w:sz w:val="28"/>
            <w:szCs w:val="28"/>
          </w:rPr>
          <w:t xml:space="preserve"> N 1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Порядок распределения субсидии между социально ориентированными некоммерческими организациями (за исключением государственных (муниципальных) учреждений), осуществляющими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объектах, прошедшими конкурсный отбор, согласно </w:t>
      </w:r>
      <w:hyperlink w:anchor="P812" w:history="1">
        <w:proofErr w:type="gramStart"/>
        <w:r w:rsidRPr="007D4325">
          <w:rPr>
            <w:rFonts w:ascii="Times New Roman" w:hAnsi="Times New Roman" w:cs="Times New Roman"/>
            <w:sz w:val="28"/>
            <w:szCs w:val="28"/>
          </w:rPr>
          <w:t>приложению</w:t>
        </w:r>
        <w:proofErr w:type="gramEnd"/>
        <w:r w:rsidRPr="007D4325">
          <w:rPr>
            <w:rFonts w:ascii="Times New Roman" w:hAnsi="Times New Roman" w:cs="Times New Roman"/>
            <w:sz w:val="28"/>
            <w:szCs w:val="28"/>
          </w:rPr>
          <w:t xml:space="preserve"> N 2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Порядок перераспределения средств субсидии, высвободившихся в случае отказа в предоставлении субсидии и (или) иных причин, повлекших наличие остатков финансовых средств субсидии, согласно </w:t>
      </w:r>
      <w:hyperlink w:anchor="P895" w:history="1">
        <w:proofErr w:type="gramStart"/>
        <w:r w:rsidRPr="007D4325">
          <w:rPr>
            <w:rFonts w:ascii="Times New Roman" w:hAnsi="Times New Roman" w:cs="Times New Roman"/>
            <w:sz w:val="28"/>
            <w:szCs w:val="28"/>
          </w:rPr>
          <w:t>приложению</w:t>
        </w:r>
        <w:proofErr w:type="gramEnd"/>
        <w:r w:rsidRPr="007D4325">
          <w:rPr>
            <w:rFonts w:ascii="Times New Roman" w:hAnsi="Times New Roman" w:cs="Times New Roman"/>
            <w:sz w:val="28"/>
            <w:szCs w:val="28"/>
          </w:rPr>
          <w:t xml:space="preserve"> N 3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7D4325">
        <w:rPr>
          <w:rFonts w:ascii="Times New Roman" w:hAnsi="Times New Roman" w:cs="Times New Roman"/>
          <w:sz w:val="28"/>
          <w:szCs w:val="28"/>
        </w:rPr>
        <w:lastRenderedPageBreak/>
        <w:t>приказу.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 w:history="1">
        <w:r w:rsidRPr="007D432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МЧС России от 2 марта 2015 г. N 99 "О реализации постановления Правительства Российской Федерации от 6 декабря 2014 г. N 1332 "Об утверждении Правил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объектах" (зарегистрирован Министерством юстиции Российской Федерации 17 марта 2015 г., регистрационный N 36466).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возложить на заместителей Министра Российской Федерации по делам гражданской обороны, чрезвычайным ситуациям и ликвидации последствий стихийных бедствий в соответствии с распределением обязанностей.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Министр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Е.Н.ЗИНИЧЕВ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к приказу МЧС России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от 29.03.2019 N 185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P45"/>
      <w:bookmarkEnd w:id="0"/>
      <w:r w:rsidRPr="007D4325">
        <w:rPr>
          <w:rFonts w:ascii="Times New Roman" w:hAnsi="Times New Roman" w:cs="Times New Roman"/>
          <w:sz w:val="24"/>
          <w:szCs w:val="28"/>
        </w:rPr>
        <w:t>ПОРЯДОК</w:t>
      </w:r>
      <w:r w:rsidR="007D4325" w:rsidRPr="007D4325">
        <w:rPr>
          <w:rFonts w:ascii="Times New Roman" w:hAnsi="Times New Roman" w:cs="Times New Roman"/>
          <w:sz w:val="24"/>
          <w:szCs w:val="28"/>
        </w:rPr>
        <w:t xml:space="preserve"> </w:t>
      </w:r>
      <w:r w:rsidRPr="007D4325">
        <w:rPr>
          <w:rFonts w:ascii="Times New Roman" w:hAnsi="Times New Roman" w:cs="Times New Roman"/>
          <w:sz w:val="24"/>
          <w:szCs w:val="28"/>
        </w:rPr>
        <w:t>ПРОВЕДЕНИЯ КОНКУРСНОГО ОТБОРА ДЛЯ ПРЕДОСТАВЛЕНИЯ СУБСИДИЙ</w:t>
      </w:r>
      <w:r w:rsidR="007D4325" w:rsidRPr="007D4325">
        <w:rPr>
          <w:rFonts w:ascii="Times New Roman" w:hAnsi="Times New Roman" w:cs="Times New Roman"/>
          <w:sz w:val="24"/>
          <w:szCs w:val="28"/>
        </w:rPr>
        <w:t xml:space="preserve"> </w:t>
      </w:r>
      <w:r w:rsidRPr="007D4325">
        <w:rPr>
          <w:rFonts w:ascii="Times New Roman" w:hAnsi="Times New Roman" w:cs="Times New Roman"/>
          <w:sz w:val="24"/>
          <w:szCs w:val="28"/>
        </w:rPr>
        <w:t>ИЗ ФЕДЕРАЛЬНОГО БЮДЖЕТА СОЦИАЛЬНО ОРИЕНТИРОВАННЫМ</w:t>
      </w:r>
      <w:r w:rsidR="007D4325" w:rsidRPr="007D4325">
        <w:rPr>
          <w:rFonts w:ascii="Times New Roman" w:hAnsi="Times New Roman" w:cs="Times New Roman"/>
          <w:sz w:val="24"/>
          <w:szCs w:val="28"/>
        </w:rPr>
        <w:t xml:space="preserve"> </w:t>
      </w:r>
      <w:r w:rsidRPr="007D4325">
        <w:rPr>
          <w:rFonts w:ascii="Times New Roman" w:hAnsi="Times New Roman" w:cs="Times New Roman"/>
          <w:sz w:val="24"/>
          <w:szCs w:val="28"/>
        </w:rPr>
        <w:t>НЕКОММЕРЧЕСКИМ ОРГАНИЗАЦИЯМ (ЗА ИСКЛЮЧЕНИЕМ ГОСУДАРСТВЕННЫХ</w:t>
      </w:r>
      <w:r w:rsidR="007D4325" w:rsidRPr="007D4325">
        <w:rPr>
          <w:rFonts w:ascii="Times New Roman" w:hAnsi="Times New Roman" w:cs="Times New Roman"/>
          <w:sz w:val="24"/>
          <w:szCs w:val="28"/>
        </w:rPr>
        <w:t xml:space="preserve"> </w:t>
      </w:r>
      <w:r w:rsidRPr="007D4325">
        <w:rPr>
          <w:rFonts w:ascii="Times New Roman" w:hAnsi="Times New Roman" w:cs="Times New Roman"/>
          <w:sz w:val="24"/>
          <w:szCs w:val="28"/>
        </w:rPr>
        <w:t>(МУНИЦИПАЛЬНЫХ) УЧРЕЖДЕНИЙ), ОСУЩЕСТВЛЯЮЩИМ ДЕЯТЕЛЬНОСТЬ</w:t>
      </w:r>
      <w:r w:rsidR="007D4325" w:rsidRPr="007D4325">
        <w:rPr>
          <w:rFonts w:ascii="Times New Roman" w:hAnsi="Times New Roman" w:cs="Times New Roman"/>
          <w:sz w:val="24"/>
          <w:szCs w:val="28"/>
        </w:rPr>
        <w:t xml:space="preserve"> </w:t>
      </w:r>
      <w:r w:rsidRPr="007D4325">
        <w:rPr>
          <w:rFonts w:ascii="Times New Roman" w:hAnsi="Times New Roman" w:cs="Times New Roman"/>
          <w:sz w:val="24"/>
          <w:szCs w:val="28"/>
        </w:rPr>
        <w:t>В ОБЛАСТИ ЗАЩИТЫ НАСЕЛЕНИЯ И ТЕРРИТОРИЙ ОТ ЧРЕЗВЫЧАЙНЫХ</w:t>
      </w:r>
      <w:r w:rsidR="007D4325" w:rsidRPr="007D4325">
        <w:rPr>
          <w:rFonts w:ascii="Times New Roman" w:hAnsi="Times New Roman" w:cs="Times New Roman"/>
          <w:sz w:val="24"/>
          <w:szCs w:val="28"/>
        </w:rPr>
        <w:t xml:space="preserve"> </w:t>
      </w:r>
      <w:r w:rsidRPr="007D4325">
        <w:rPr>
          <w:rFonts w:ascii="Times New Roman" w:hAnsi="Times New Roman" w:cs="Times New Roman"/>
          <w:sz w:val="24"/>
          <w:szCs w:val="28"/>
        </w:rPr>
        <w:t>СИТУАЦИЙ, ОБЕСПЕЧЕНИЯ ПОЖАРНОЙ БЕЗОПАСНОСТИ</w:t>
      </w:r>
      <w:r w:rsidR="007D4325" w:rsidRPr="007D4325">
        <w:rPr>
          <w:rFonts w:ascii="Times New Roman" w:hAnsi="Times New Roman" w:cs="Times New Roman"/>
          <w:sz w:val="24"/>
          <w:szCs w:val="28"/>
        </w:rPr>
        <w:t xml:space="preserve"> </w:t>
      </w:r>
      <w:r w:rsidRPr="007D4325">
        <w:rPr>
          <w:rFonts w:ascii="Times New Roman" w:hAnsi="Times New Roman" w:cs="Times New Roman"/>
          <w:sz w:val="24"/>
          <w:szCs w:val="28"/>
        </w:rPr>
        <w:t>И БЕЗОПАСНОСТИ ЛЮДЕЙ НА ВОДНЫХ ОБЪЕКТАХ</w:t>
      </w:r>
    </w:p>
    <w:p w:rsidR="004E44E6" w:rsidRPr="007D4325" w:rsidRDefault="004E44E6" w:rsidP="007D4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7D4325" w:rsidRPr="007D43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5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5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9" w:history="1">
              <w:r w:rsidRPr="007D4325">
                <w:rPr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 w:rsidRPr="007D4325">
              <w:rPr>
                <w:rFonts w:ascii="Times New Roman" w:hAnsi="Times New Roman" w:cs="Times New Roman"/>
                <w:sz w:val="28"/>
                <w:szCs w:val="28"/>
              </w:rPr>
              <w:t xml:space="preserve"> МЧС России от 15.04.2021 N 239)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конкурсного отбора для предоставления субсидий из федерального бюджета социально ориентированным некоммерческим организациям (за исключением государственных (муниципальных) учреждений),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 (далее - Порядок) разработан в соответствии с </w:t>
      </w:r>
      <w:hyperlink r:id="rId10" w:history="1">
        <w:r w:rsidRPr="007D432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октября 2018 г. </w:t>
      </w:r>
      <w:r w:rsidR="007D4325">
        <w:rPr>
          <w:rFonts w:ascii="Times New Roman" w:hAnsi="Times New Roman" w:cs="Times New Roman"/>
          <w:sz w:val="28"/>
          <w:szCs w:val="28"/>
        </w:rPr>
        <w:br/>
      </w:r>
      <w:r w:rsidRPr="007D4325">
        <w:rPr>
          <w:rFonts w:ascii="Times New Roman" w:hAnsi="Times New Roman" w:cs="Times New Roman"/>
          <w:sz w:val="28"/>
          <w:szCs w:val="28"/>
        </w:rPr>
        <w:t>N 1237 "Об утверждении Правил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объектах" (далее - Правила) и определяет процедуры проведения конкурсного отбора для предоставления субсидий из федерального бюджета социально ориентированным некоммерческим организациям (за исключением государственных (муниципальных) учреждений),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 (далее соответственно - конкурсный отбор, СОНКО).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2. Конкурсный отбор проводится в пределах объема бюджетных ассигнований на предоставление субсидии в соответствующем финансовом году после проведения обязательной проверки соблюдения СОНКО целей, условий и порядка предоставления субсидий, установленных </w:t>
      </w:r>
      <w:hyperlink r:id="rId11" w:history="1">
        <w:r w:rsidRPr="007D4325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и соглашением, и оценки результативности использования субсидии за отчетный финансовый год.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II. Организация конкурсного отбора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3. Решение о проведении конкурсного отбора ежегодно оформляется приказом МЧС России, в котором определяются: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1) структурные подразделения центрального аппарата МЧС России, ответственные за: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lastRenderedPageBreak/>
        <w:t>организационно-техническое и информационное обеспечение проведения конкурсного отбора СОНКО (далее - организатор конкурса);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предоставление субсидии на государственную поддержку СОНКО;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2) состав комиссии по конкурсному отбору (далее - конкурсная комиссия), в том числе члены Общественного совета при МЧС России;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3) положение о конкурсной комиссии, в котором определены полномочия членов конкурсной комиссии в рамках их компетенции;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4) алгоритм работы конкурсной комиссии (или план организации и проведения конкурсного отбора).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12" w:history="1">
        <w:r w:rsidRPr="007D4325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МЧС России от 15.04.2021 N 239)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4. Объявление о проведении конкурсного отбора размещается на официальном сайте МЧС России и едином портале бюджетной системы Российской Федерации в информационно-телекоммуникационной сети "Интернет" (далее соответственно - официальный сайт МЧС России, единый портал) не менее чем за десять календарных дней до дня начала срока приема заявок на участие в конкурсном отборе (далее - заявка) и включает: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срок проведения конкурсного отбора (дата и время начала и окончания приема заявок), который не может быть меньше тридцати календарных дней;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организатора конкурсного отбора;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цели и результаты предоставления субсидии;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доменное имя, и (или) сетевой адрес, и (или) указатели страниц официального сайта МЧС России и единого портала, на которых обеспечивается размещение объявления о проведении конкурсного отбора;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требования к участникам конкурсного отбора и перечень документов, представляемых участниками конкурсного отбора для подтверждения их соответствия указанным требованиям;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порядок подачи заявок и требования, предъявляемые к их форме и содержанию;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их возврата, порядок внесения изменений в заявки;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правила рассмотрения и оценки заявок;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порядок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срок, в течение которого СОНКО (победитель конкурсного отбора) должна подписать с МЧС России соглашение о предоставлении субсидии (дополнительное соглашение к соглашению или дополнительное соглашение о расторжении соглашения), заключенное по типовой форме, установленной Министерством финансов Российской Федерации, в государственной интегрированной информационной системе управления общественными финансами "Электронный бюджет" (далее - соглашение) &lt;1&gt;;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D4325">
        <w:rPr>
          <w:rFonts w:ascii="Times New Roman" w:hAnsi="Times New Roman" w:cs="Times New Roman"/>
          <w:sz w:val="24"/>
          <w:szCs w:val="28"/>
        </w:rPr>
        <w:t xml:space="preserve">&lt;1&gt; </w:t>
      </w:r>
      <w:hyperlink r:id="rId13" w:history="1">
        <w:r w:rsidRPr="007D4325">
          <w:rPr>
            <w:rFonts w:ascii="Times New Roman" w:hAnsi="Times New Roman" w:cs="Times New Roman"/>
            <w:sz w:val="24"/>
            <w:szCs w:val="28"/>
          </w:rPr>
          <w:t>Подпункт "и" пункта 5</w:t>
        </w:r>
      </w:hyperlink>
      <w:r w:rsidRPr="007D4325">
        <w:rPr>
          <w:rFonts w:ascii="Times New Roman" w:hAnsi="Times New Roman" w:cs="Times New Roman"/>
          <w:sz w:val="24"/>
          <w:szCs w:val="28"/>
        </w:rPr>
        <w:t xml:space="preserve"> Общих требований к нормативно-правовым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</w:t>
      </w:r>
      <w:r w:rsidRPr="007D4325">
        <w:rPr>
          <w:rFonts w:ascii="Times New Roman" w:hAnsi="Times New Roman" w:cs="Times New Roman"/>
          <w:sz w:val="24"/>
          <w:szCs w:val="28"/>
        </w:rPr>
        <w:lastRenderedPageBreak/>
        <w:t>Правительства Российской Федерации от 18 сентября 2020 г. N 1492 (Собрание законодательства Российской Федерации, 2020, N 39, ст. 6069; 2021, N 2, ст. 431).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конкурсного отбора уклонившимся от заключения соглашения;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дату размещения результатов конкурсного отбора на официальном сайте </w:t>
      </w:r>
      <w:r w:rsidR="007D4325">
        <w:rPr>
          <w:rFonts w:ascii="Times New Roman" w:hAnsi="Times New Roman" w:cs="Times New Roman"/>
          <w:sz w:val="28"/>
          <w:szCs w:val="28"/>
        </w:rPr>
        <w:br/>
      </w:r>
      <w:r w:rsidRPr="007D4325">
        <w:rPr>
          <w:rFonts w:ascii="Times New Roman" w:hAnsi="Times New Roman" w:cs="Times New Roman"/>
          <w:sz w:val="28"/>
          <w:szCs w:val="28"/>
        </w:rPr>
        <w:t>МЧС России и едином портале, которая не может быть позднее четырнадцатого календарного дня, следующего за днем подписания итогового протокола конкурсного отбора;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информацию об ограничении по участию СОНКО в конкурсном отборе в связи с признанием использования ранее полученной субсидии и (или) хода реализации программы неэффективным, </w:t>
      </w:r>
      <w:proofErr w:type="spellStart"/>
      <w:r w:rsidRPr="007D4325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7D4325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установленных в ранее заключенном соглашении, в течение двух лет со дня утверждения результатов проверки.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14" w:history="1">
        <w:r w:rsidRPr="007D4325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МЧС России от 15.04.2021 N 239)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7D4325">
        <w:rPr>
          <w:rFonts w:ascii="Times New Roman" w:hAnsi="Times New Roman" w:cs="Times New Roman"/>
          <w:sz w:val="28"/>
          <w:szCs w:val="28"/>
        </w:rPr>
        <w:t>5. Для участия в конкурсном отборе в целях получения государственной поддержки деятельности в области защиты населения и территорий от чрезвычайных ситуаций, обеспечения пожарной безопасности и безопасности людей на водных объектах СОНКО направляют в МЧС России заявку на бумажном носителе, прошитую, пронумерованную, скрепленную печатью организации и заверенную лицом, имеющим право действовать от имени организации без доверенности (далее - руководитель), или уполномоченным им лицом, действующим на основании доверенности, и в электронном виде, содержащую следующее: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сопроводительное письмо за подписью руководителя с описью документов;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заявление (рекомендуемый образец приведен в </w:t>
      </w:r>
      <w:hyperlink w:anchor="P160" w:history="1">
        <w:r w:rsidRPr="007D4325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(оригинал, подписанный и заверенный Федеральной налоговой службой и (или) заверенную в нотариальном порядке копию такой выписки), выданную не ранее чем за три месяца до дня предоставления заявки на участие в конкурсном отборе (в случае непредставления такого документа МЧС России запрашивает его самостоятельно);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справку, заверенную руководителем или уполномоченным им лицом, действующим на основании доверенности, об отсутствии на 1-е число месяца, предшествующего месяцу, в котором планируется проведение конкурсного отбора просроченной задолженности по возврату в федеральный бюджет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справку, заверенную руководителем или уполномоченным им лицом, действующим на основании доверенности, об отсутствии на 1-е число месяца, предшествующего месяцу, в котором планируется проведение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документы и сведения, заверенные руководителем или уполномоченным им лицом, действующим на основании доверенности, подтверждающие наличие у </w:t>
      </w:r>
      <w:r w:rsidRPr="007D4325">
        <w:rPr>
          <w:rFonts w:ascii="Times New Roman" w:hAnsi="Times New Roman" w:cs="Times New Roman"/>
          <w:sz w:val="28"/>
          <w:szCs w:val="28"/>
        </w:rPr>
        <w:lastRenderedPageBreak/>
        <w:t xml:space="preserve">СОНКО опыта в реализации мероприятий, указанных в </w:t>
      </w:r>
      <w:hyperlink r:id="rId15" w:history="1">
        <w:r w:rsidRPr="007D432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Правил за два года, предшествующих году предоставления субсидий, материально-технических и квалифицированных кадровых ресурсов;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документы и сведения, заверенные руководителем или уполномоченным им лицом, действующим на основании доверенности, подтверждающие наличие дополнительного </w:t>
      </w:r>
      <w:proofErr w:type="spellStart"/>
      <w:r w:rsidRPr="007D432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D4325">
        <w:rPr>
          <w:rFonts w:ascii="Times New Roman" w:hAnsi="Times New Roman" w:cs="Times New Roman"/>
          <w:sz w:val="28"/>
          <w:szCs w:val="28"/>
        </w:rPr>
        <w:t xml:space="preserve"> (собственные средства, внебюджетные источники, пожертвования российских организаций или физических лиц) программы СОНКО, направленной на осуществление мероприятий, указанных в </w:t>
      </w:r>
      <w:hyperlink r:id="rId16" w:history="1">
        <w:r w:rsidRPr="007D432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Правил (при наличии);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копию утвержденной программы СОНКО, предусматривающей реализацию одного или нескольких мероприятий, указанных в </w:t>
      </w:r>
      <w:hyperlink r:id="rId17" w:history="1">
        <w:r w:rsidRPr="007D432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Правил, прошитую, пронумерованную, скрепленную печатью и заверенную руководителем или уполномоченным им лицом, действующим на основании доверенности (далее - программа), содержащую показатели результатов предоставления субсидии, по которым можно оценить степень реализации запланированной деятельности и достижения результатов. Показатели результатов предоставления субсидии должны соответствовать </w:t>
      </w:r>
      <w:hyperlink r:id="rId18" w:history="1">
        <w:r w:rsidRPr="007D4325">
          <w:rPr>
            <w:rFonts w:ascii="Times New Roman" w:hAnsi="Times New Roman" w:cs="Times New Roman"/>
            <w:sz w:val="28"/>
            <w:szCs w:val="28"/>
          </w:rPr>
          <w:t>пункту 5(2)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Правил, быть измеряемыми и проверяемыми по материалам отчета;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расчет планируемых расходов на реализацию мероприятий программы, в том числе запрашиваемых для предоставления субсидии (рекомендуемый образец приведен в </w:t>
      </w:r>
      <w:hyperlink w:anchor="P333" w:history="1">
        <w:r w:rsidRPr="007D4325">
          <w:rPr>
            <w:rFonts w:ascii="Times New Roman" w:hAnsi="Times New Roman" w:cs="Times New Roman"/>
            <w:sz w:val="28"/>
            <w:szCs w:val="28"/>
          </w:rPr>
          <w:t>приложении N 2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смету расходов по мероприятиям и действиям, планируемым к проведению в целях исполнения мероприятий (рекомендуемый образец приведен в </w:t>
      </w:r>
      <w:hyperlink w:anchor="P600" w:history="1">
        <w:r w:rsidRPr="007D4325">
          <w:rPr>
            <w:rFonts w:ascii="Times New Roman" w:hAnsi="Times New Roman" w:cs="Times New Roman"/>
            <w:sz w:val="28"/>
            <w:szCs w:val="28"/>
          </w:rPr>
          <w:t>приложении N 3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к настоящему Порядку). Соответствующая смета расходов должна соответствовать запрашиваемой сумме денежных средств на реализацию мероприятий программы;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документ, подтверждающий полномочия руководителя СОНКО (копия решения о назначении или об избрании на должность), а в случае подписания заявления представителем СОНКО, действующим на основании доверенности, - доверенность на осуществление соответствующих полномочий, подписанную руководителем и скрепленную печатью СОНКО;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СОНКО, заверенные СОНКО в соответствии с требованиями Гражданского </w:t>
      </w:r>
      <w:hyperlink r:id="rId19" w:history="1">
        <w:r w:rsidRPr="007D432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Российской Федерации &lt;2&gt;, или иных документов, удостоверяющих право СОНКО на осуществление мероприятий, предусмотренных </w:t>
      </w:r>
      <w:hyperlink r:id="rId20" w:history="1">
        <w:r w:rsidRPr="007D4325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D4325">
        <w:rPr>
          <w:rFonts w:ascii="Times New Roman" w:hAnsi="Times New Roman" w:cs="Times New Roman"/>
          <w:sz w:val="24"/>
          <w:szCs w:val="28"/>
        </w:rPr>
        <w:t>&lt;2&gt; Собрание законодательства Российской Федерации, 1994, N 32, ст. 3031; 2021, N 11, ст. 1698.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документы и сведения, подтверждающие отсутствие факта нахождения СОНКО в процессе реорганизации, ликвидации, введения в отношении ее процедуры банкротства, а также приостановки деятельности некоммерческой организации в порядке, предусмотренном законодательством Российской Федерации;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отчет о произведенных расходах, связанных с реализацией мероприятий, установленных </w:t>
      </w:r>
      <w:hyperlink r:id="rId21" w:history="1">
        <w:r w:rsidRPr="007D4325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субсидии из федерального бюджета для получения их возмещения (рекомендуемый образец приведен в </w:t>
      </w:r>
      <w:hyperlink w:anchor="P740" w:history="1">
        <w:r w:rsidRPr="007D4325">
          <w:rPr>
            <w:rFonts w:ascii="Times New Roman" w:hAnsi="Times New Roman" w:cs="Times New Roman"/>
            <w:sz w:val="28"/>
            <w:szCs w:val="28"/>
          </w:rPr>
          <w:t>приложении N 5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к настоящему Порядку). Отчет предоставляется СОНКО в случае необходимости получения возмещения расходов, связанных с реализацией мероприятий программы, указанных в </w:t>
      </w:r>
      <w:hyperlink r:id="rId22" w:history="1">
        <w:r w:rsidRPr="007D432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согласие СОНКО на публикацию (размещение) в информационно-телекоммуникационной сети "Интернет" информации о СОНКО, участвующей в конкурсном отборе, о подаваемой заявке, иной информации, связанной с участием в конкурсном отборе.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23" w:history="1">
        <w:r w:rsidRPr="007D4325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МЧС России от 15.04.2021 N 239)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6. Если информация (в том числе документы), включенная в состав заявки, содержит персональные данные, в состав заявки должны быть включены согласия субъектов этих данных на их обработку, соответствующую условиям конкурсного отбора. В случае отсутствия согласия субъектов персональных данных на их обработку включение в состав заявки информации, содержащей персональные данные, не допускается.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(п. 6 в ред. </w:t>
      </w:r>
      <w:hyperlink r:id="rId24" w:history="1">
        <w:r w:rsidRPr="007D4325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МЧС России от 15.04.2021 N 239)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1"/>
      <w:bookmarkEnd w:id="2"/>
      <w:r w:rsidRPr="007D4325">
        <w:rPr>
          <w:rFonts w:ascii="Times New Roman" w:hAnsi="Times New Roman" w:cs="Times New Roman"/>
          <w:sz w:val="28"/>
          <w:szCs w:val="28"/>
        </w:rPr>
        <w:t>7. Одна СОНКО может подать только одну заявку.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8. Заявка и документы для получения субсидии предоставляются СОНКО в МЧС России непосредственно или направляются почтовым отправлением.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Электронный носитель должен содержать весь пакет документов заявки, подаваемый на бумажном носителе.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Документы, предоставленные в МЧС России на конкурсный отбор для получения субсидии, не возвращаются.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(п. 8 в ред. </w:t>
      </w:r>
      <w:hyperlink r:id="rId25" w:history="1">
        <w:r w:rsidRPr="007D4325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МЧС России от 15.04.2021 N 239)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III. Проведение конкурсного отбора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9. Заявки, поступившие в МЧС России, регистрируются и направляются организатору конкурса.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10. Заявки, поступившие в МЧС России позже установленного дня окончания срока их приема, не принимаются к рассмотрению.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11. В течение срока приема заявок организатор конкурса осуществляет устное и письменное консультирование по вопросам участия в конкурсном отборе.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12. В срок не более 30 календарных дней после дня окончания приема заявок осуществляется проверка полноты и достоверности содержащихся в них сведений, оценка заявок в конкурсном отборе, опубликование протоколов на официальном сайте МЧС России и едином портале.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7D4325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МЧС России от 15.04.2021 N 239)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13. В срок не более 15 календарных дней после дня окончания срока приема заявок конкурсная комиссия проверяет представленные заявки на соответствие требованиям, установленным </w:t>
      </w:r>
      <w:hyperlink w:anchor="P89" w:history="1">
        <w:r w:rsidRPr="007D4325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1" w:history="1">
        <w:r w:rsidRPr="007D432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настоящего Порядка, и оформляет протокол рассмотрения заявок, в котором указывается список участников конкурсного отбора, заявки которых подлежат дальнейшему рассмотрению, а также список участников конкурсного отбора, заявки которых были отклонены, с указанием причин их отклонения. Заявки, соответствующие требованиям, установленным </w:t>
      </w:r>
      <w:hyperlink w:anchor="P89" w:history="1">
        <w:r w:rsidRPr="007D4325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1" w:history="1">
        <w:r w:rsidRPr="007D432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настоящего Порядка (далее - отобранные заявки), допускаются для участия в конкурсном отборе.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(п. 13 в ред. </w:t>
      </w:r>
      <w:hyperlink r:id="rId27" w:history="1">
        <w:r w:rsidRPr="007D4325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МЧС России от 15.04.2021 N 239)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lastRenderedPageBreak/>
        <w:t>14. В ходе проведения работ по оценке представленных заявок, в том числе при принятии решения по вопросам допуска СОНКО к участию в конкурсном отборе, организатором конкурса могут быть запрошены у СОНКО необходимые разъяснения по представленным документам.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15. СОНКО вправе отказаться от участия в конкурсном отборе, представив соответствующее письменное обращение в МЧС России.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16. Основанием для отклонения заявок участника конкурсного отбора на стадии рассмотрения заявок является несоответствие СОНКО требованиям, установленным </w:t>
      </w:r>
      <w:hyperlink r:id="rId28" w:history="1">
        <w:r w:rsidRPr="007D4325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, а также несоответствие представленных СОНКО заявок и документов </w:t>
      </w:r>
      <w:hyperlink w:anchor="P89" w:history="1">
        <w:r w:rsidRPr="007D4325">
          <w:rPr>
            <w:rFonts w:ascii="Times New Roman" w:hAnsi="Times New Roman" w:cs="Times New Roman"/>
            <w:sz w:val="28"/>
            <w:szCs w:val="28"/>
          </w:rPr>
          <w:t>пунктам 5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1" w:history="1">
        <w:r w:rsidRPr="007D432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Порядка, недостоверность представленной СОНКО информации, выявленной конкурсной комиссией, в том числе информации о месте нахождения и адресе юридического лица.". Протокол рассмотрения заявок размещается на официальном сайте МЧС России и едином портале в срок не позднее седьмого календарного дня следующего за днем подписания.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(п. 16 в ред. </w:t>
      </w:r>
      <w:hyperlink r:id="rId29" w:history="1">
        <w:r w:rsidRPr="007D4325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МЧС России от 15.04.2021 N 239)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17. В срок не более 7 календарных дней после подписания протокола рассмотрения заявок конкурсной комиссией: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7D4325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МЧС России от 15.04.2021 N 239)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проверяется полнота и достоверность содержащихся в заявках сведений;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оценивается заявка по 100-балльной шкале с определением суммы баллов, набранной СОНКО по критериям и коэффициентам их значимости (далее - рейтинг значимости), указанным в </w:t>
      </w:r>
      <w:hyperlink w:anchor="P654" w:history="1">
        <w:r w:rsidRPr="007D4325">
          <w:rPr>
            <w:rFonts w:ascii="Times New Roman" w:hAnsi="Times New Roman" w:cs="Times New Roman"/>
            <w:sz w:val="28"/>
            <w:szCs w:val="28"/>
          </w:rPr>
          <w:t>приложении N 4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18. При рейтинге значимости заявки 50 баллов и более СОНКО признаются прошедшими конкурсный отбор.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19. В срок не более 7 календарных дней после подписания протокола рассмотрения заявок на основании определения рейтинга заявок оформляется протокол рейтинга заявок, в котором указывается список СОНКО с набранными баллами более 50 и список СОНКО, не набравших 50 баллов.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Протокол рейтинга заявок размещается на официальном сайте МЧС России и едином портале в срок не позднее седьмого календарного дня следующего за днем подписания.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(п. 19 в ред. </w:t>
      </w:r>
      <w:hyperlink r:id="rId31" w:history="1">
        <w:r w:rsidRPr="007D4325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МЧС России от 15.04.2021 N 239)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P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отбора для предоставления субсидий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из федерального бюджета социально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ориентированным некоммерческим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организациям (за исключением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государственных (муниципальных)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учреждений), осуществляющим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деятельность в области защиты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населения и территорий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от чрезвычайных ситуаций,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обеспечения пожарной безопасности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и безопасности людей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на водных объектах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0"/>
      <w:bookmarkEnd w:id="3"/>
      <w:r w:rsidRPr="007D4325">
        <w:rPr>
          <w:rFonts w:ascii="Times New Roman" w:hAnsi="Times New Roman" w:cs="Times New Roman"/>
          <w:sz w:val="28"/>
          <w:szCs w:val="28"/>
        </w:rPr>
        <w:t>Заявление</w:t>
      </w: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на участие в конкурсном отборе социально ориентированных</w:t>
      </w: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некоммерческих организаций, осуществляющих деятельность</w:t>
      </w: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</w:t>
      </w: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ситуаций, обеспечения пожарной безопасности</w:t>
      </w: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и безопасности людей на водных объектах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0"/>
        <w:gridCol w:w="806"/>
        <w:gridCol w:w="533"/>
        <w:gridCol w:w="1766"/>
        <w:gridCol w:w="1046"/>
      </w:tblGrid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(полное наименование социально ориентированной некоммерческой организации)</w:t>
            </w: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Сокращенное наименование социально ориентированной некоммерческой организации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Организационно-правовая форма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Дата внесения записи о создании в Единый государственный реестр юридических лиц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Код(ы) по Общероссийскому </w:t>
            </w:r>
            <w:hyperlink r:id="rId32" w:history="1">
              <w:r w:rsidRPr="007D4325">
                <w:rPr>
                  <w:rFonts w:ascii="Times New Roman" w:hAnsi="Times New Roman" w:cs="Times New Roman"/>
                  <w:sz w:val="24"/>
                  <w:szCs w:val="28"/>
                </w:rPr>
                <w:t>классификатору</w:t>
              </w:r>
            </w:hyperlink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 внешнеэкономической деятельности (ОКВЭД)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Код причины постановки на учет (КПП)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Номер расчетного счета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Наименование банка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Банковский идентификационный код (БИК)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Номер корреспондентского счета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Почтовый адрес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Официальный сайт в информационно-телекоммуникационной сети "Интернет"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должности руководителя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(при наличии) руководителя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Численность работников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Численность добровольцев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Численность учредителей (участников, членов)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Общая сумма денежных средств, полученных организацией в предыдущем году, тыс. рублей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гранты и (или) субсидии российских некоммерческих организаций, тыс. рублей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пожертвования российских организаций, тыс. рублей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пожертвования физических лиц, тыс. рублей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средства, предоставленные из федерального бюджета, тыс. рублей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средства, предоставленные из бюджетов субъектов Российской Федерации, местных бюджетов, тыс. рублей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доход от целевого капитала, тыс. рублей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средства, полученные в виде иностранных инвестиций, тыс. рублей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средства, полученные в виде иностранных инвестиций, в иностранной валюте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Информация о видах деятельности, осуществляемых социально ориентированной некоммерческой организацией:</w:t>
            </w:r>
          </w:p>
        </w:tc>
      </w:tr>
      <w:tr w:rsidR="007D4325" w:rsidRPr="007D4325">
        <w:tc>
          <w:tcPr>
            <w:tcW w:w="8025" w:type="dxa"/>
            <w:gridSpan w:val="4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подготовке и обучении населения в области защиты от чрезвычайных ситуаций природного и техногенного характера, гражданской обороны, пожарной безопасности и безопасности людей на водных </w:t>
            </w:r>
            <w:r w:rsidRPr="007D432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объектах;</w:t>
            </w:r>
          </w:p>
        </w:tc>
        <w:tc>
          <w:tcPr>
            <w:tcW w:w="1046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position w:val="-9"/>
                <w:sz w:val="24"/>
                <w:szCs w:val="28"/>
              </w:rPr>
              <w:lastRenderedPageBreak/>
              <w:pict>
                <v:shape id="_x0000_i1025" style="width:16.3pt;height:20.65pt" coordsize="" o:spt="100" adj="0,,0" path="" filled="f" stroked="f">
                  <v:stroke joinstyle="miter"/>
                  <v:imagedata r:id="rId33" o:title="base_1_387902_32768"/>
                  <v:formulas/>
                  <v:path o:connecttype="segments"/>
                </v:shape>
              </w:pict>
            </w:r>
          </w:p>
        </w:tc>
      </w:tr>
      <w:tr w:rsidR="007D4325" w:rsidRPr="007D4325">
        <w:tc>
          <w:tcPr>
            <w:tcW w:w="8025" w:type="dxa"/>
            <w:gridSpan w:val="4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участие в профилактике и (или) тушении пожаров;</w:t>
            </w:r>
          </w:p>
        </w:tc>
        <w:tc>
          <w:tcPr>
            <w:tcW w:w="1046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position w:val="-9"/>
                <w:sz w:val="24"/>
                <w:szCs w:val="28"/>
              </w:rPr>
              <w:pict>
                <v:shape id="_x0000_i1026" style="width:16.3pt;height:20.65pt" coordsize="" o:spt="100" adj="0,,0" path="" filled="f" stroked="f">
                  <v:stroke joinstyle="miter"/>
                  <v:imagedata r:id="rId33" o:title="base_1_387902_32769"/>
                  <v:formulas/>
                  <v:path o:connecttype="segments"/>
                </v:shape>
              </w:pict>
            </w:r>
          </w:p>
        </w:tc>
      </w:tr>
      <w:tr w:rsidR="007D4325" w:rsidRPr="007D4325">
        <w:tc>
          <w:tcPr>
            <w:tcW w:w="8025" w:type="dxa"/>
            <w:gridSpan w:val="4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участие в проведении аварийно-спасательных работ;</w:t>
            </w:r>
          </w:p>
        </w:tc>
        <w:tc>
          <w:tcPr>
            <w:tcW w:w="1046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position w:val="-9"/>
                <w:sz w:val="24"/>
                <w:szCs w:val="28"/>
              </w:rPr>
              <w:pict>
                <v:shape id="_x0000_i1027" style="width:16.3pt;height:20.65pt" coordsize="" o:spt="100" adj="0,,0" path="" filled="f" stroked="f">
                  <v:stroke joinstyle="miter"/>
                  <v:imagedata r:id="rId33" o:title="base_1_387902_32770"/>
                  <v:formulas/>
                  <v:path o:connecttype="segments"/>
                </v:shape>
              </w:pict>
            </w:r>
          </w:p>
        </w:tc>
      </w:tr>
      <w:tr w:rsidR="007D4325" w:rsidRPr="007D4325">
        <w:tc>
          <w:tcPr>
            <w:tcW w:w="8025" w:type="dxa"/>
            <w:gridSpan w:val="4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осуществление мониторинга и прогнозирования рисков и предупреждение возникновения чрезвычайных ситуаций;</w:t>
            </w:r>
          </w:p>
        </w:tc>
        <w:tc>
          <w:tcPr>
            <w:tcW w:w="1046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position w:val="-9"/>
                <w:sz w:val="24"/>
                <w:szCs w:val="28"/>
              </w:rPr>
              <w:pict>
                <v:shape id="_x0000_i1028" style="width:16.3pt;height:20.65pt" coordsize="" o:spt="100" adj="0,,0" path="" filled="f" stroked="f">
                  <v:stroke joinstyle="miter"/>
                  <v:imagedata r:id="rId33" o:title="base_1_387902_32771"/>
                  <v:formulas/>
                  <v:path o:connecttype="segments"/>
                </v:shape>
              </w:pict>
            </w:r>
          </w:p>
        </w:tc>
      </w:tr>
      <w:tr w:rsidR="007D4325" w:rsidRPr="007D4325">
        <w:tc>
          <w:tcPr>
            <w:tcW w:w="8025" w:type="dxa"/>
            <w:gridSpan w:val="4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информировании населения о прогнозируемых и </w:t>
            </w:r>
            <w:proofErr w:type="gramStart"/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возникших чрезвычайных ситуациях</w:t>
            </w:r>
            <w:proofErr w:type="gramEnd"/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 и пожарах;</w:t>
            </w:r>
          </w:p>
        </w:tc>
        <w:tc>
          <w:tcPr>
            <w:tcW w:w="1046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position w:val="-9"/>
                <w:sz w:val="24"/>
                <w:szCs w:val="28"/>
              </w:rPr>
              <w:pict>
                <v:shape id="_x0000_i1029" style="width:16.3pt;height:20.65pt" coordsize="" o:spt="100" adj="0,,0" path="" filled="f" stroked="f">
                  <v:stroke joinstyle="miter"/>
                  <v:imagedata r:id="rId33" o:title="base_1_387902_32772"/>
                  <v:formulas/>
                  <v:path o:connecttype="segments"/>
                </v:shape>
              </w:pict>
            </w:r>
          </w:p>
        </w:tc>
      </w:tr>
      <w:tr w:rsidR="007D4325" w:rsidRPr="007D4325">
        <w:tc>
          <w:tcPr>
            <w:tcW w:w="8025" w:type="dxa"/>
            <w:gridSpan w:val="4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оказание помощи беженцам и вынужденным переселенцам, пострадавшим в результате чрезвычайных ситуаций, пожаров и несчастных случаев на водных объектах;</w:t>
            </w:r>
          </w:p>
        </w:tc>
        <w:tc>
          <w:tcPr>
            <w:tcW w:w="1046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position w:val="-9"/>
                <w:sz w:val="24"/>
                <w:szCs w:val="28"/>
              </w:rPr>
              <w:pict>
                <v:shape id="_x0000_i1030" style="width:16.3pt;height:20.65pt" coordsize="" o:spt="100" adj="0,,0" path="" filled="f" stroked="f">
                  <v:stroke joinstyle="miter"/>
                  <v:imagedata r:id="rId33" o:title="base_1_387902_32773"/>
                  <v:formulas/>
                  <v:path o:connecttype="segments"/>
                </v:shape>
              </w:pict>
            </w:r>
          </w:p>
        </w:tc>
      </w:tr>
      <w:tr w:rsidR="007D4325" w:rsidRPr="007D4325">
        <w:tc>
          <w:tcPr>
            <w:tcW w:w="8025" w:type="dxa"/>
            <w:gridSpan w:val="4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проведение конференций и семинаров по проблемам безопасности жизнедеятельности.</w:t>
            </w:r>
          </w:p>
        </w:tc>
        <w:tc>
          <w:tcPr>
            <w:tcW w:w="1046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position w:val="-9"/>
                <w:sz w:val="24"/>
                <w:szCs w:val="28"/>
              </w:rPr>
              <w:pict>
                <v:shape id="_x0000_i1031" style="width:16.3pt;height:20.65pt" coordsize="" o:spt="100" adj="0,,0" path="" filled="f" stroked="f">
                  <v:stroke joinstyle="miter"/>
                  <v:imagedata r:id="rId33" o:title="base_1_387902_32774"/>
                  <v:formulas/>
                  <v:path o:connecttype="segments"/>
                </v:shape>
              </w:pict>
            </w:r>
          </w:p>
        </w:tc>
      </w:tr>
      <w:tr w:rsidR="007D4325" w:rsidRPr="007D4325">
        <w:tblPrEx>
          <w:tblBorders>
            <w:insideH w:val="nil"/>
          </w:tblBorders>
        </w:tblPrEx>
        <w:tc>
          <w:tcPr>
            <w:tcW w:w="8025" w:type="dxa"/>
            <w:gridSpan w:val="4"/>
            <w:tcBorders>
              <w:bottom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другое (указать)</w:t>
            </w:r>
          </w:p>
        </w:tc>
        <w:tc>
          <w:tcPr>
            <w:tcW w:w="1046" w:type="dxa"/>
            <w:tcBorders>
              <w:bottom w:val="nil"/>
            </w:tcBorders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position w:val="-9"/>
                <w:sz w:val="24"/>
                <w:szCs w:val="28"/>
              </w:rPr>
              <w:pict>
                <v:shape id="_x0000_i1032" style="width:16.3pt;height:20.65pt" coordsize="" o:spt="100" adj="0,,0" path="" filled="f" stroked="f">
                  <v:stroke joinstyle="miter"/>
                  <v:imagedata r:id="rId33" o:title="base_1_387902_32775"/>
                  <v:formulas/>
                  <v:path o:connecttype="segments"/>
                </v:shape>
              </w:pict>
            </w:r>
          </w:p>
        </w:tc>
      </w:tr>
      <w:tr w:rsidR="007D4325" w:rsidRPr="007D4325">
        <w:tblPrEx>
          <w:tblBorders>
            <w:insideH w:val="nil"/>
          </w:tblBorders>
        </w:tblPrEx>
        <w:tc>
          <w:tcPr>
            <w:tcW w:w="8025" w:type="dxa"/>
            <w:gridSpan w:val="4"/>
            <w:tcBorders>
              <w:top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Информация о программе, для осуществления мероприятий которой запрашивается субсидия из федерального бюджета</w:t>
            </w: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Наименование программы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Сроки реализации программы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Сроки реализации мероприятий программы, для осуществления которых запрашивается субсидия из федерального бюджета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На какие индикаторы Государственной программы влияют мероприятия программы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Общая сумма планируемых расходов на реализацию программы, рублей (планируемые расходы на реализацию программы указываются в приложении к настоящему заявлению)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72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Запрашиваемый размер субсидии из федерального бюджета на реализацию программы, рублей</w:t>
            </w:r>
          </w:p>
        </w:tc>
        <w:tc>
          <w:tcPr>
            <w:tcW w:w="3345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Цели программы</w:t>
            </w:r>
          </w:p>
        </w:tc>
      </w:tr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Задачи программы</w:t>
            </w:r>
          </w:p>
        </w:tc>
      </w:tr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Основные мероприятия программы</w:t>
            </w:r>
          </w:p>
        </w:tc>
      </w:tr>
      <w:tr w:rsidR="007D4325" w:rsidRPr="007D4325">
        <w:tc>
          <w:tcPr>
            <w:tcW w:w="4920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Заявленное мероприятие</w:t>
            </w:r>
          </w:p>
        </w:tc>
        <w:tc>
          <w:tcPr>
            <w:tcW w:w="4151" w:type="dxa"/>
            <w:gridSpan w:val="4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Соответствие мероприятия </w:t>
            </w:r>
            <w:hyperlink r:id="rId34" w:history="1">
              <w:r w:rsidRPr="007D4325">
                <w:rPr>
                  <w:rFonts w:ascii="Times New Roman" w:hAnsi="Times New Roman" w:cs="Times New Roman"/>
                  <w:sz w:val="24"/>
                  <w:szCs w:val="28"/>
                </w:rPr>
                <w:t>пункту 2</w:t>
              </w:r>
            </w:hyperlink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 Правил</w:t>
            </w:r>
          </w:p>
        </w:tc>
      </w:tr>
      <w:tr w:rsidR="007D4325" w:rsidRPr="007D4325">
        <w:tc>
          <w:tcPr>
            <w:tcW w:w="4920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1" w:type="dxa"/>
            <w:gridSpan w:val="4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Непосредственные результаты программы</w:t>
            </w:r>
          </w:p>
        </w:tc>
      </w:tr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Ожидаемые конечные результаты программы</w:t>
            </w:r>
          </w:p>
        </w:tc>
      </w:tr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Показатели результативности</w:t>
            </w:r>
          </w:p>
        </w:tc>
      </w:tr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Планируемый территориальный уровень охвата программы</w:t>
            </w:r>
          </w:p>
        </w:tc>
      </w:tr>
      <w:tr w:rsidR="007D4325" w:rsidRPr="007D4325">
        <w:tc>
          <w:tcPr>
            <w:tcW w:w="6259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2812" w:type="dxa"/>
            <w:gridSpan w:val="2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position w:val="-9"/>
                <w:sz w:val="24"/>
                <w:szCs w:val="28"/>
              </w:rPr>
              <w:pict>
                <v:shape id="_x0000_i1033" style="width:16.3pt;height:20.65pt" coordsize="" o:spt="100" adj="0,,0" path="" filled="f" stroked="f">
                  <v:stroke joinstyle="miter"/>
                  <v:imagedata r:id="rId33" o:title="base_1_387902_32776"/>
                  <v:formulas/>
                  <v:path o:connecttype="segments"/>
                </v:shape>
              </w:pict>
            </w:r>
          </w:p>
        </w:tc>
      </w:tr>
      <w:tr w:rsidR="007D4325" w:rsidRPr="007D4325">
        <w:tc>
          <w:tcPr>
            <w:tcW w:w="6259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субъектовый</w:t>
            </w:r>
            <w:proofErr w:type="spellEnd"/>
          </w:p>
        </w:tc>
        <w:tc>
          <w:tcPr>
            <w:tcW w:w="2812" w:type="dxa"/>
            <w:gridSpan w:val="2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position w:val="-9"/>
                <w:sz w:val="24"/>
                <w:szCs w:val="28"/>
              </w:rPr>
              <w:pict>
                <v:shape id="_x0000_i1034" style="width:16.3pt;height:20.65pt" coordsize="" o:spt="100" adj="0,,0" path="" filled="f" stroked="f">
                  <v:stroke joinstyle="miter"/>
                  <v:imagedata r:id="rId33" o:title="base_1_387902_32777"/>
                  <v:formulas/>
                  <v:path o:connecttype="segments"/>
                </v:shape>
              </w:pict>
            </w:r>
          </w:p>
        </w:tc>
      </w:tr>
      <w:tr w:rsidR="007D4325" w:rsidRPr="007D4325">
        <w:tc>
          <w:tcPr>
            <w:tcW w:w="6259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федеральный округ</w:t>
            </w:r>
          </w:p>
        </w:tc>
        <w:tc>
          <w:tcPr>
            <w:tcW w:w="2812" w:type="dxa"/>
            <w:gridSpan w:val="2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position w:val="-9"/>
                <w:sz w:val="24"/>
                <w:szCs w:val="28"/>
              </w:rPr>
              <w:pict>
                <v:shape id="_x0000_i1035" style="width:16.3pt;height:20.65pt" coordsize="" o:spt="100" adj="0,,0" path="" filled="f" stroked="f">
                  <v:stroke joinstyle="miter"/>
                  <v:imagedata r:id="rId33" o:title="base_1_387902_32778"/>
                  <v:formulas/>
                  <v:path o:connecttype="segments"/>
                </v:shape>
              </w:pict>
            </w:r>
          </w:p>
        </w:tc>
      </w:tr>
      <w:tr w:rsidR="007D4325" w:rsidRPr="007D4325">
        <w:tc>
          <w:tcPr>
            <w:tcW w:w="6259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федеральный</w:t>
            </w:r>
          </w:p>
        </w:tc>
        <w:tc>
          <w:tcPr>
            <w:tcW w:w="2812" w:type="dxa"/>
            <w:gridSpan w:val="2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position w:val="-9"/>
                <w:sz w:val="24"/>
                <w:szCs w:val="28"/>
              </w:rPr>
              <w:pict>
                <v:shape id="_x0000_i1036" style="width:16.3pt;height:20.65pt" coordsize="" o:spt="100" adj="0,,0" path="" filled="f" stroked="f">
                  <v:stroke joinstyle="miter"/>
                  <v:imagedata r:id="rId33" o:title="base_1_387902_32779"/>
                  <v:formulas/>
                  <v:path o:connecttype="segments"/>
                </v:shape>
              </w:pict>
            </w:r>
          </w:p>
        </w:tc>
      </w:tr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Краткое описание материально-технических и кадровых ресурсов</w:t>
            </w:r>
          </w:p>
        </w:tc>
      </w:tr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Краткое описание опыта успешной деятельности некоммерческой организации в осуществлении мероприятий</w:t>
            </w:r>
          </w:p>
        </w:tc>
      </w:tr>
      <w:tr w:rsidR="007D4325" w:rsidRPr="007D4325">
        <w:tc>
          <w:tcPr>
            <w:tcW w:w="9071" w:type="dxa"/>
            <w:gridSpan w:val="5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Достоверность информации (в том числе документов), представленной в заявке на участие в конкурсном отборе социально ориентированных некоммерческих организаций, осуществляющих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объектах, для предоставления субсидий из федерального бюджета на государственную поддержку социально ориентированных некоммерческих организаций, подтверждаю.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С условиями конкурсного отбора и предоставления субсидии из федерального бюджета ознакомлен и согласен.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984"/>
        <w:gridCol w:w="1644"/>
        <w:gridCol w:w="3061"/>
      </w:tblGrid>
      <w:tr w:rsidR="007D4325" w:rsidRPr="007D4325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(наименование должности руководителя социально ориентированной некоммерческой организации)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________________________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(фамилия, инициалы)</w:t>
            </w:r>
          </w:p>
        </w:tc>
      </w:tr>
      <w:tr w:rsidR="007D4325" w:rsidRPr="007D432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__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отбора для предоставления субсидий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из федерального бюджета социально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ориентированным некоммерческим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организациям (за исключением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государственных (муниципальных)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учреждений), осуществляющим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деятельность в области защиты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населения и территорий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от чрезвычайных ситуаций,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обеспечения пожарной безопасности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и безопасности людей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на водных объектах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7D4325" w:rsidRPr="007D432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Приложение N 1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к Программе _________________________</w:t>
            </w:r>
          </w:p>
          <w:p w:rsidR="004E44E6" w:rsidRPr="007D4325" w:rsidRDefault="004E44E6" w:rsidP="007D4325">
            <w:pPr>
              <w:pStyle w:val="ConsPlusNormal"/>
              <w:ind w:left="16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(наименование программы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__________________________________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и (или) СОНКО)</w:t>
            </w: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33"/>
      <w:bookmarkEnd w:id="4"/>
      <w:r w:rsidRPr="007D4325">
        <w:rPr>
          <w:rFonts w:ascii="Times New Roman" w:hAnsi="Times New Roman" w:cs="Times New Roman"/>
          <w:sz w:val="28"/>
          <w:szCs w:val="28"/>
        </w:rPr>
        <w:t>Планируемые расходы на реализацию программы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Общая сумма расходов (руб.):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Запрашиваемый размер субсидии из федерального бюджета (руб.):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1. Административные расходы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1.1. Оплата труда штатных работников,</w:t>
      </w: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участвующих в реализации программы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051"/>
        <w:gridCol w:w="1445"/>
        <w:gridCol w:w="1304"/>
        <w:gridCol w:w="1134"/>
        <w:gridCol w:w="1134"/>
        <w:gridCol w:w="1701"/>
      </w:tblGrid>
      <w:tr w:rsidR="007D4325" w:rsidRPr="007D4325">
        <w:tc>
          <w:tcPr>
            <w:tcW w:w="1304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должности</w:t>
            </w:r>
          </w:p>
        </w:tc>
        <w:tc>
          <w:tcPr>
            <w:tcW w:w="1051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Заработная плата, руб. в месяц</w:t>
            </w:r>
          </w:p>
        </w:tc>
        <w:tc>
          <w:tcPr>
            <w:tcW w:w="1445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Процент занятости в реализации программы</w:t>
            </w:r>
          </w:p>
        </w:tc>
        <w:tc>
          <w:tcPr>
            <w:tcW w:w="1304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Оплата труда по программе, руб. в месяц</w:t>
            </w:r>
          </w:p>
        </w:tc>
        <w:tc>
          <w:tcPr>
            <w:tcW w:w="1134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Количество месяцев</w:t>
            </w:r>
          </w:p>
        </w:tc>
        <w:tc>
          <w:tcPr>
            <w:tcW w:w="1134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Общая сумма, руб.</w:t>
            </w:r>
          </w:p>
        </w:tc>
        <w:tc>
          <w:tcPr>
            <w:tcW w:w="1701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Запрашивается сумма, руб.</w:t>
            </w:r>
          </w:p>
        </w:tc>
      </w:tr>
      <w:tr w:rsidR="007D4325" w:rsidRPr="007D4325">
        <w:tc>
          <w:tcPr>
            <w:tcW w:w="130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5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130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5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130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5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blPrEx>
          <w:tblBorders>
            <w:left w:val="nil"/>
          </w:tblBorders>
        </w:tblPrEx>
        <w:tc>
          <w:tcPr>
            <w:tcW w:w="5104" w:type="dxa"/>
            <w:gridSpan w:val="4"/>
            <w:tcBorders>
              <w:left w:val="nil"/>
              <w:bottom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13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44E6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P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lastRenderedPageBreak/>
        <w:t>1.2. Страховые взносы в государственные внебюджетные фонды</w:t>
      </w: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за штатных работников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1191"/>
        <w:gridCol w:w="1304"/>
        <w:gridCol w:w="1191"/>
      </w:tblGrid>
      <w:tr w:rsidR="007D4325" w:rsidRPr="007D4325">
        <w:tc>
          <w:tcPr>
            <w:tcW w:w="5386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1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Тариф, проценты</w:t>
            </w:r>
          </w:p>
        </w:tc>
        <w:tc>
          <w:tcPr>
            <w:tcW w:w="1304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Общая сумма, руб.</w:t>
            </w:r>
          </w:p>
        </w:tc>
        <w:tc>
          <w:tcPr>
            <w:tcW w:w="1191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Запрашивается, руб.</w:t>
            </w:r>
          </w:p>
        </w:tc>
      </w:tr>
      <w:tr w:rsidR="007D4325" w:rsidRPr="007D4325">
        <w:tc>
          <w:tcPr>
            <w:tcW w:w="5386" w:type="dxa"/>
          </w:tcPr>
          <w:p w:rsidR="004E44E6" w:rsidRPr="007D4325" w:rsidRDefault="004E44E6" w:rsidP="007D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</w:t>
            </w:r>
          </w:p>
        </w:tc>
        <w:tc>
          <w:tcPr>
            <w:tcW w:w="119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386" w:type="dxa"/>
          </w:tcPr>
          <w:p w:rsidR="004E44E6" w:rsidRPr="007D4325" w:rsidRDefault="004E44E6" w:rsidP="007D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19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blPrEx>
          <w:tblBorders>
            <w:left w:val="nil"/>
          </w:tblBorders>
        </w:tblPrEx>
        <w:tc>
          <w:tcPr>
            <w:tcW w:w="5386" w:type="dxa"/>
            <w:tcBorders>
              <w:left w:val="nil"/>
              <w:bottom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1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30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1.3. Текущие расходы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020"/>
        <w:gridCol w:w="1020"/>
        <w:gridCol w:w="907"/>
        <w:gridCol w:w="964"/>
      </w:tblGrid>
      <w:tr w:rsidR="007D4325" w:rsidRPr="007D4325">
        <w:tc>
          <w:tcPr>
            <w:tcW w:w="5159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Сумма в месяц, руб.</w:t>
            </w: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Количество месяцев</w:t>
            </w:r>
          </w:p>
        </w:tc>
        <w:tc>
          <w:tcPr>
            <w:tcW w:w="907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Общая сумма, руб.</w:t>
            </w:r>
          </w:p>
        </w:tc>
        <w:tc>
          <w:tcPr>
            <w:tcW w:w="964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Запрашивается, руб.</w:t>
            </w:r>
          </w:p>
        </w:tc>
      </w:tr>
      <w:tr w:rsidR="007D4325" w:rsidRPr="007D4325">
        <w:tc>
          <w:tcPr>
            <w:tcW w:w="5159" w:type="dxa"/>
            <w:vAlign w:val="center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Аренда помещения (указывается общая площадь арендуемого помещения, необходимая для реализации программы, а также размер арендной платы за один кв. м арендуемого помещения.</w:t>
            </w:r>
          </w:p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Расходы на аренду помещений для проведения отдельных мероприятий указываются в </w:t>
            </w:r>
            <w:hyperlink w:anchor="P486" w:history="1">
              <w:r w:rsidRPr="007D4325">
                <w:rPr>
                  <w:rFonts w:ascii="Times New Roman" w:hAnsi="Times New Roman" w:cs="Times New Roman"/>
                  <w:sz w:val="24"/>
                  <w:szCs w:val="28"/>
                </w:rPr>
                <w:t>разделе 3</w:t>
              </w:r>
            </w:hyperlink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приложения. В случае изменения арендуемой площади в течение срока реализации программы указывается средняя сумма в месяц или расходы на аренду помещения приводятся в нескольких строках)</w:t>
            </w: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159" w:type="dxa"/>
            <w:vAlign w:val="center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Оплата коммунальных услуг</w:t>
            </w: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159" w:type="dxa"/>
            <w:vAlign w:val="center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Приобретение канцелярских товаров и расходных материалов</w:t>
            </w: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159" w:type="dxa"/>
            <w:vAlign w:val="center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Оплата услуг связи (телефон, доступ в информационно-телекоммуникационную сеть "Интернет")</w:t>
            </w: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159" w:type="dxa"/>
            <w:vAlign w:val="center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Оплата банковских услуг</w:t>
            </w: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159" w:type="dxa"/>
            <w:vAlign w:val="center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blPrEx>
          <w:tblBorders>
            <w:left w:val="nil"/>
          </w:tblBorders>
        </w:tblPrEx>
        <w:tc>
          <w:tcPr>
            <w:tcW w:w="6179" w:type="dxa"/>
            <w:gridSpan w:val="2"/>
            <w:tcBorders>
              <w:left w:val="nil"/>
              <w:bottom w:val="nil"/>
            </w:tcBorders>
            <w:vAlign w:val="center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90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lastRenderedPageBreak/>
        <w:t>2. Приобретение основных средств и программного обеспечения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2.1. Приобретение оборудования и прав</w:t>
      </w: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на использование программ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247"/>
        <w:gridCol w:w="1020"/>
        <w:gridCol w:w="907"/>
        <w:gridCol w:w="964"/>
      </w:tblGrid>
      <w:tr w:rsidR="007D4325" w:rsidRPr="007D4325">
        <w:tc>
          <w:tcPr>
            <w:tcW w:w="4932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Стоимость единицы, руб.</w:t>
            </w: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907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Общая сумма, руб.</w:t>
            </w:r>
          </w:p>
        </w:tc>
        <w:tc>
          <w:tcPr>
            <w:tcW w:w="964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Запрашивается, руб.</w:t>
            </w:r>
          </w:p>
        </w:tc>
      </w:tr>
      <w:tr w:rsidR="007D4325" w:rsidRPr="007D4325">
        <w:tc>
          <w:tcPr>
            <w:tcW w:w="4932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4932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blPrEx>
          <w:tblBorders>
            <w:left w:val="nil"/>
          </w:tblBorders>
        </w:tblPrEx>
        <w:tc>
          <w:tcPr>
            <w:tcW w:w="6179" w:type="dxa"/>
            <w:gridSpan w:val="2"/>
            <w:tcBorders>
              <w:left w:val="nil"/>
              <w:bottom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90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2.2. Приобретение прочих основных средств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247"/>
        <w:gridCol w:w="1020"/>
        <w:gridCol w:w="907"/>
        <w:gridCol w:w="964"/>
      </w:tblGrid>
      <w:tr w:rsidR="007D4325" w:rsidRPr="007D4325">
        <w:tc>
          <w:tcPr>
            <w:tcW w:w="4932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Стоимость единицы, руб.</w:t>
            </w: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907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Общая сумма, руб.</w:t>
            </w:r>
          </w:p>
        </w:tc>
        <w:tc>
          <w:tcPr>
            <w:tcW w:w="964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Запрашивается, руб.</w:t>
            </w:r>
          </w:p>
        </w:tc>
      </w:tr>
      <w:tr w:rsidR="007D4325" w:rsidRPr="007D4325">
        <w:tc>
          <w:tcPr>
            <w:tcW w:w="4932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4932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blPrEx>
          <w:tblBorders>
            <w:left w:val="nil"/>
          </w:tblBorders>
        </w:tblPrEx>
        <w:tc>
          <w:tcPr>
            <w:tcW w:w="6179" w:type="dxa"/>
            <w:gridSpan w:val="2"/>
            <w:tcBorders>
              <w:left w:val="nil"/>
              <w:bottom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0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90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486"/>
      <w:bookmarkEnd w:id="5"/>
      <w:r w:rsidRPr="007D4325">
        <w:rPr>
          <w:rFonts w:ascii="Times New Roman" w:hAnsi="Times New Roman" w:cs="Times New Roman"/>
          <w:sz w:val="28"/>
          <w:szCs w:val="28"/>
        </w:rPr>
        <w:t>3. Непосредственные расходы на реализацию программы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3.1. Вознаграждения лицам, привлекаемым</w:t>
      </w: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по гражданско-правовым договорам, и страховые взносы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378"/>
        <w:gridCol w:w="1587"/>
        <w:gridCol w:w="1603"/>
        <w:gridCol w:w="1928"/>
      </w:tblGrid>
      <w:tr w:rsidR="007D4325" w:rsidRPr="007D4325">
        <w:tc>
          <w:tcPr>
            <w:tcW w:w="2551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Выполняемые работы (оказываемые услуги)</w:t>
            </w:r>
          </w:p>
        </w:tc>
        <w:tc>
          <w:tcPr>
            <w:tcW w:w="1378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Вознаграждение, руб.</w:t>
            </w:r>
          </w:p>
        </w:tc>
        <w:tc>
          <w:tcPr>
            <w:tcW w:w="1587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Страховые взносы, руб.</w:t>
            </w:r>
          </w:p>
        </w:tc>
        <w:tc>
          <w:tcPr>
            <w:tcW w:w="1603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Общая сумма, руб.</w:t>
            </w:r>
          </w:p>
        </w:tc>
        <w:tc>
          <w:tcPr>
            <w:tcW w:w="1928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Запрашивается, руб.</w:t>
            </w:r>
          </w:p>
        </w:tc>
      </w:tr>
      <w:tr w:rsidR="007D4325" w:rsidRPr="007D4325">
        <w:tc>
          <w:tcPr>
            <w:tcW w:w="255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8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3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255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8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3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255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8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3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blPrEx>
          <w:tblBorders>
            <w:left w:val="nil"/>
          </w:tblBorders>
        </w:tblPrEx>
        <w:tc>
          <w:tcPr>
            <w:tcW w:w="3929" w:type="dxa"/>
            <w:gridSpan w:val="2"/>
            <w:tcBorders>
              <w:left w:val="nil"/>
              <w:bottom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603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3.2. Командировочные расходы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603"/>
        <w:gridCol w:w="1392"/>
        <w:gridCol w:w="1304"/>
        <w:gridCol w:w="1267"/>
        <w:gridCol w:w="893"/>
        <w:gridCol w:w="1077"/>
      </w:tblGrid>
      <w:tr w:rsidR="007D4325" w:rsidRPr="007D4325">
        <w:tc>
          <w:tcPr>
            <w:tcW w:w="1531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должности</w:t>
            </w:r>
          </w:p>
        </w:tc>
        <w:tc>
          <w:tcPr>
            <w:tcW w:w="1603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Расходы по проезду до места назначения и обратно, руб.</w:t>
            </w:r>
          </w:p>
        </w:tc>
        <w:tc>
          <w:tcPr>
            <w:tcW w:w="1392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Расходы по найму жилого помещения, руб. в день</w:t>
            </w:r>
          </w:p>
        </w:tc>
        <w:tc>
          <w:tcPr>
            <w:tcW w:w="1304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Суточные, руб. в день</w:t>
            </w:r>
          </w:p>
        </w:tc>
        <w:tc>
          <w:tcPr>
            <w:tcW w:w="1267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Количество дней</w:t>
            </w:r>
          </w:p>
        </w:tc>
        <w:tc>
          <w:tcPr>
            <w:tcW w:w="893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Общая сумма, руб.</w:t>
            </w:r>
          </w:p>
        </w:tc>
        <w:tc>
          <w:tcPr>
            <w:tcW w:w="1077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Запрашивается, руб.</w:t>
            </w:r>
          </w:p>
        </w:tc>
      </w:tr>
      <w:tr w:rsidR="007D4325" w:rsidRPr="007D4325">
        <w:tc>
          <w:tcPr>
            <w:tcW w:w="153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3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2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3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153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3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2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3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blPrEx>
          <w:tblBorders>
            <w:left w:val="nil"/>
          </w:tblBorders>
        </w:tblPrEx>
        <w:tc>
          <w:tcPr>
            <w:tcW w:w="5830" w:type="dxa"/>
            <w:gridSpan w:val="4"/>
            <w:tcBorders>
              <w:left w:val="nil"/>
              <w:bottom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7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893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3.3. Прочие расходы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1417"/>
        <w:gridCol w:w="1361"/>
        <w:gridCol w:w="1814"/>
      </w:tblGrid>
      <w:tr w:rsidR="007D4325" w:rsidRPr="007D4325">
        <w:tc>
          <w:tcPr>
            <w:tcW w:w="589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Общая сумма, руб.</w:t>
            </w:r>
          </w:p>
        </w:tc>
        <w:tc>
          <w:tcPr>
            <w:tcW w:w="1814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Запрашивается, руб.</w:t>
            </w:r>
          </w:p>
        </w:tc>
      </w:tr>
      <w:tr w:rsidR="007D4325" w:rsidRPr="007D4325">
        <w:tc>
          <w:tcPr>
            <w:tcW w:w="589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89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5896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blPrEx>
          <w:tblBorders>
            <w:left w:val="nil"/>
          </w:tblBorders>
        </w:tblPrEx>
        <w:tc>
          <w:tcPr>
            <w:tcW w:w="4479" w:type="dxa"/>
            <w:tcBorders>
              <w:left w:val="nil"/>
              <w:bottom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36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4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984"/>
        <w:gridCol w:w="1644"/>
        <w:gridCol w:w="3061"/>
      </w:tblGrid>
      <w:tr w:rsidR="007D4325" w:rsidRPr="007D4325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(наименование должности руководителя социально ориентированной некоммерческой организации)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________________________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(фамилия, инициалы)</w:t>
            </w:r>
          </w:p>
        </w:tc>
      </w:tr>
      <w:tr w:rsidR="007D4325" w:rsidRPr="007D432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__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P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отбора для предоставления субсидий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из федерального бюджета социально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ориентированным некоммерческим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организациям (за исключением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государственных (муниципальных)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учреждений), осуществляющим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деятельность в области защиты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населения и территорий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от чрезвычайных ситуаций,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обеспечения пожарной безопасности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и безопасности людей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на водных объектах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7D4325" w:rsidRPr="007D432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Приложение N 2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к Программе _________________________</w:t>
            </w:r>
          </w:p>
          <w:p w:rsidR="004E44E6" w:rsidRPr="007D4325" w:rsidRDefault="004E44E6" w:rsidP="007D4325">
            <w:pPr>
              <w:pStyle w:val="ConsPlusNormal"/>
              <w:ind w:left="1417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(наименование программы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__________________________________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и (или) СОНКО)</w:t>
            </w: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600"/>
      <w:bookmarkEnd w:id="6"/>
      <w:r w:rsidRPr="007D4325">
        <w:rPr>
          <w:rFonts w:ascii="Times New Roman" w:hAnsi="Times New Roman" w:cs="Times New Roman"/>
          <w:sz w:val="28"/>
          <w:szCs w:val="28"/>
        </w:rPr>
        <w:t>Смета расходов на реализацию субсидии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Запрашиваемый размер субсидии из федерального бюджета (руб.):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3118"/>
        <w:gridCol w:w="2211"/>
      </w:tblGrid>
      <w:tr w:rsidR="007D4325" w:rsidRPr="007D4325">
        <w:tc>
          <w:tcPr>
            <w:tcW w:w="3742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мероприятий (в соответствии с </w:t>
            </w:r>
            <w:hyperlink r:id="rId35" w:history="1">
              <w:r w:rsidRPr="007D4325">
                <w:rPr>
                  <w:rFonts w:ascii="Times New Roman" w:hAnsi="Times New Roman" w:cs="Times New Roman"/>
                  <w:sz w:val="24"/>
                  <w:szCs w:val="28"/>
                </w:rPr>
                <w:t>пунктом 2</w:t>
              </w:r>
            </w:hyperlink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 Правил предоставления субсидий, утвержденных постановлением Правительства Российской Федерации от 17 октября 2018 г. N 1237, целям предоставления субсидии из федерального бюджета на государственную поддержку социально ориентированных некоммерческих организаций)</w:t>
            </w:r>
          </w:p>
        </w:tc>
        <w:tc>
          <w:tcPr>
            <w:tcW w:w="3118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Наименование действий, планируемых к проведению в целях исполнения мероприятий</w:t>
            </w:r>
          </w:p>
        </w:tc>
        <w:tc>
          <w:tcPr>
            <w:tcW w:w="2211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Стоимость работ </w:t>
            </w:r>
            <w:hyperlink w:anchor="P617" w:history="1">
              <w:r w:rsidRPr="007D4325">
                <w:rPr>
                  <w:rFonts w:ascii="Times New Roman" w:hAnsi="Times New Roman" w:cs="Times New Roman"/>
                  <w:sz w:val="24"/>
                  <w:szCs w:val="28"/>
                </w:rPr>
                <w:t>&lt;*&gt;</w:t>
              </w:r>
            </w:hyperlink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 (услуг), рублей</w:t>
            </w:r>
          </w:p>
        </w:tc>
      </w:tr>
      <w:tr w:rsidR="007D4325" w:rsidRPr="007D4325">
        <w:tc>
          <w:tcPr>
            <w:tcW w:w="3742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Действие N 1</w:t>
            </w:r>
          </w:p>
        </w:tc>
        <w:tc>
          <w:tcPr>
            <w:tcW w:w="221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3742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Действие N 2</w:t>
            </w:r>
          </w:p>
        </w:tc>
        <w:tc>
          <w:tcPr>
            <w:tcW w:w="221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>
        <w:tc>
          <w:tcPr>
            <w:tcW w:w="3742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Действие N ...</w:t>
            </w:r>
          </w:p>
        </w:tc>
        <w:tc>
          <w:tcPr>
            <w:tcW w:w="2211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7" w:name="P617"/>
      <w:bookmarkEnd w:id="7"/>
      <w:r w:rsidRPr="007D4325">
        <w:rPr>
          <w:rFonts w:ascii="Times New Roman" w:hAnsi="Times New Roman" w:cs="Times New Roman"/>
          <w:sz w:val="24"/>
          <w:szCs w:val="28"/>
        </w:rPr>
        <w:t>&lt;*&gt; Примечание: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D4325">
        <w:rPr>
          <w:rFonts w:ascii="Times New Roman" w:hAnsi="Times New Roman" w:cs="Times New Roman"/>
          <w:sz w:val="24"/>
          <w:szCs w:val="28"/>
        </w:rPr>
        <w:t>Общая планируемая стоимость действий включает в себя: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D4325">
        <w:rPr>
          <w:rFonts w:ascii="Times New Roman" w:hAnsi="Times New Roman" w:cs="Times New Roman"/>
          <w:sz w:val="24"/>
          <w:szCs w:val="28"/>
        </w:rPr>
        <w:t xml:space="preserve">расходы на оплату труда работников, непосредственно связанных с реализацией программы </w:t>
      </w:r>
      <w:r w:rsidRPr="007D4325">
        <w:rPr>
          <w:rFonts w:ascii="Times New Roman" w:hAnsi="Times New Roman" w:cs="Times New Roman"/>
          <w:sz w:val="24"/>
          <w:szCs w:val="28"/>
        </w:rPr>
        <w:lastRenderedPageBreak/>
        <w:t>(проекта), за период выполнения ими работ в рамках программы (проекта), в размере, не превышающем среднюю заработную плату по данному субъекту Российской Федерации за аналогичный период предыдущего года, а также расходы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начисленные на указанные суммы расходов на оплату труда в рублях;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D4325">
        <w:rPr>
          <w:rFonts w:ascii="Times New Roman" w:hAnsi="Times New Roman" w:cs="Times New Roman"/>
          <w:sz w:val="24"/>
          <w:szCs w:val="28"/>
        </w:rPr>
        <w:t>расходы на аренду территорий, помещений и иных площадок в целях проведения мероприятий (действий), непосредственно связанных с реализацией программы (проекта) в рублях;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D4325">
        <w:rPr>
          <w:rFonts w:ascii="Times New Roman" w:hAnsi="Times New Roman" w:cs="Times New Roman"/>
          <w:sz w:val="24"/>
          <w:szCs w:val="28"/>
        </w:rPr>
        <w:t>расходы на оплату услуг по техническому обеспечению проведения мероприятий, непосредственно связанных с реализацией программы (проекта), в рублях;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D4325">
        <w:rPr>
          <w:rFonts w:ascii="Times New Roman" w:hAnsi="Times New Roman" w:cs="Times New Roman"/>
          <w:sz w:val="24"/>
          <w:szCs w:val="28"/>
        </w:rPr>
        <w:t>расходы на приобретение изделий, комплектующих, материалов и оборудования, необходимых для реализации программы (проекта) в рублях;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D4325">
        <w:rPr>
          <w:rFonts w:ascii="Times New Roman" w:hAnsi="Times New Roman" w:cs="Times New Roman"/>
          <w:sz w:val="24"/>
          <w:szCs w:val="28"/>
        </w:rPr>
        <w:t>транспортные и командировочные расходы работников, непосредственно связанных с реализацией программы (проекта) в рублях;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D4325">
        <w:rPr>
          <w:rFonts w:ascii="Times New Roman" w:hAnsi="Times New Roman" w:cs="Times New Roman"/>
          <w:sz w:val="24"/>
          <w:szCs w:val="28"/>
        </w:rPr>
        <w:t>расходы, предусмотренные договорами аренды оборудования и программного обеспечения, необходимых для реализации программы (проекта) в рублях.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984"/>
        <w:gridCol w:w="1644"/>
        <w:gridCol w:w="3061"/>
      </w:tblGrid>
      <w:tr w:rsidR="007D4325" w:rsidRPr="007D4325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(наименование должности руководителя социально ориентированной некоммерческой организации)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________________________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(фамилия, инициалы)</w:t>
            </w:r>
          </w:p>
        </w:tc>
      </w:tr>
      <w:tr w:rsidR="007D4325" w:rsidRPr="007D432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__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25" w:rsidRPr="007D4325" w:rsidRDefault="007D4325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отбора для предоставления субсидий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из федерального бюджета социально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ориентированным некоммерческим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организациям (за исключением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государственных (муниципальных)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учреждений), осуществляющим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деятельность в области защиты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населения и территорий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от чрезвычайных ситуаций,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обеспечения пожарной безопасности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и безопасности людей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на водных объектах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bookmarkStart w:id="8" w:name="P654"/>
      <w:bookmarkEnd w:id="8"/>
      <w:r w:rsidRPr="007D4325">
        <w:rPr>
          <w:rFonts w:ascii="Times New Roman" w:hAnsi="Times New Roman" w:cs="Times New Roman"/>
          <w:sz w:val="24"/>
          <w:szCs w:val="28"/>
        </w:rPr>
        <w:t>КРИТЕРИИ И КОЭФФИЦИЕНТЫ</w:t>
      </w:r>
      <w:r w:rsidR="007D4325" w:rsidRPr="007D4325">
        <w:rPr>
          <w:rFonts w:ascii="Times New Roman" w:hAnsi="Times New Roman" w:cs="Times New Roman"/>
          <w:sz w:val="24"/>
          <w:szCs w:val="28"/>
        </w:rPr>
        <w:t xml:space="preserve"> </w:t>
      </w:r>
      <w:r w:rsidRPr="007D4325">
        <w:rPr>
          <w:rFonts w:ascii="Times New Roman" w:hAnsi="Times New Roman" w:cs="Times New Roman"/>
          <w:sz w:val="24"/>
          <w:szCs w:val="28"/>
        </w:rPr>
        <w:t>ЗНАЧИМОСТИ ЗАЯВОК СОЦИАЛЬНО ОРИЕНТИРОВАННЫХ НЕКОММЕРЧЕСКИХ</w:t>
      </w:r>
      <w:r w:rsidR="007D4325" w:rsidRPr="007D4325">
        <w:rPr>
          <w:rFonts w:ascii="Times New Roman" w:hAnsi="Times New Roman" w:cs="Times New Roman"/>
          <w:sz w:val="24"/>
          <w:szCs w:val="28"/>
        </w:rPr>
        <w:t xml:space="preserve"> </w:t>
      </w:r>
      <w:r w:rsidRPr="007D4325">
        <w:rPr>
          <w:rFonts w:ascii="Times New Roman" w:hAnsi="Times New Roman" w:cs="Times New Roman"/>
          <w:sz w:val="24"/>
          <w:szCs w:val="28"/>
        </w:rPr>
        <w:t>ОРГАНИЗАЦИЙ, ОСУЩЕСТВЛЯЮЩИХ ДЕЯТЕЛЬНОСТЬ В ОБЛАСТИ ЗАЩИТЫ</w:t>
      </w:r>
    </w:p>
    <w:p w:rsidR="004E44E6" w:rsidRPr="007D4325" w:rsidRDefault="004E44E6" w:rsidP="007D432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7D4325">
        <w:rPr>
          <w:rFonts w:ascii="Times New Roman" w:hAnsi="Times New Roman" w:cs="Times New Roman"/>
          <w:sz w:val="24"/>
          <w:szCs w:val="28"/>
        </w:rPr>
        <w:t>НАСЕЛЕНИЯ И ТЕРРИТОРИЙ ОТ ЧРЕЗВЫЧАЙНЫХ СИТУАЦИЙ,</w:t>
      </w:r>
    </w:p>
    <w:p w:rsidR="004E44E6" w:rsidRPr="007D4325" w:rsidRDefault="004E44E6" w:rsidP="007D432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7D4325">
        <w:rPr>
          <w:rFonts w:ascii="Times New Roman" w:hAnsi="Times New Roman" w:cs="Times New Roman"/>
          <w:sz w:val="24"/>
          <w:szCs w:val="28"/>
        </w:rPr>
        <w:t>ОБЕСПЕЧЕНИЯ ПОЖАРНОЙ БЕЗОПАСНОСТИ И БЕЗОПАСНОСТИ</w:t>
      </w:r>
    </w:p>
    <w:p w:rsidR="004E44E6" w:rsidRPr="007D4325" w:rsidRDefault="004E44E6" w:rsidP="007D432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7D4325">
        <w:rPr>
          <w:rFonts w:ascii="Times New Roman" w:hAnsi="Times New Roman" w:cs="Times New Roman"/>
          <w:sz w:val="24"/>
          <w:szCs w:val="28"/>
        </w:rPr>
        <w:t>ЛЮДЕЙ НА ВОДНЫХ ОБЪЕКТАХ</w:t>
      </w:r>
    </w:p>
    <w:p w:rsidR="004E44E6" w:rsidRPr="007D4325" w:rsidRDefault="004E44E6" w:rsidP="007D4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7D4325" w:rsidRPr="007D43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5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5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36" w:history="1">
              <w:r w:rsidRPr="007D4325">
                <w:rPr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 w:rsidRPr="007D4325">
              <w:rPr>
                <w:rFonts w:ascii="Times New Roman" w:hAnsi="Times New Roman" w:cs="Times New Roman"/>
                <w:sz w:val="28"/>
                <w:szCs w:val="28"/>
              </w:rPr>
              <w:t xml:space="preserve"> МЧС России от 15.04.2021 N 239)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070"/>
        <w:gridCol w:w="1531"/>
        <w:gridCol w:w="2721"/>
      </w:tblGrid>
      <w:tr w:rsidR="007D4325" w:rsidRPr="007D4325" w:rsidTr="007D4325">
        <w:tc>
          <w:tcPr>
            <w:tcW w:w="454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5070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Критерии</w:t>
            </w:r>
          </w:p>
        </w:tc>
        <w:tc>
          <w:tcPr>
            <w:tcW w:w="1531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Коэффициент значимости</w:t>
            </w:r>
          </w:p>
        </w:tc>
        <w:tc>
          <w:tcPr>
            <w:tcW w:w="2721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Оценка</w:t>
            </w:r>
          </w:p>
        </w:tc>
      </w:tr>
      <w:tr w:rsidR="007D4325" w:rsidRPr="007D4325" w:rsidTr="007D4325">
        <w:tc>
          <w:tcPr>
            <w:tcW w:w="454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70" w:type="dxa"/>
          </w:tcPr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Соответствие программы деятельности социально ориентированной некоммерческой организации, направленной на осуществление мероприятий, указанных в </w:t>
            </w:r>
            <w:hyperlink r:id="rId37" w:history="1">
              <w:r w:rsidRPr="007D4325">
                <w:rPr>
                  <w:rFonts w:ascii="Times New Roman" w:hAnsi="Times New Roman" w:cs="Times New Roman"/>
                  <w:sz w:val="24"/>
                  <w:szCs w:val="28"/>
                </w:rPr>
                <w:t>пункте 2</w:t>
              </w:r>
            </w:hyperlink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 Правил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объектах, утвержденных постановлением Правительства Российской Федерации от 17 октября 2018 г. N 1237, целям предоставления субсидии из федерального бюджета на государственную поддержку социально ориентированных некоммерческих организаций, в том числе:</w:t>
            </w:r>
          </w:p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масштаб охвата территории программой; численность населения, охваченная деятельностью программы, в том числе подрастающее поколение;</w:t>
            </w:r>
          </w:p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степень участия населения, проживающего на территории, охваченной деятельность по программе;</w:t>
            </w:r>
          </w:p>
          <w:p w:rsidR="004E44E6" w:rsidRPr="007D4325" w:rsidRDefault="004E44E6" w:rsidP="007D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обоснование возможности дальнейшего развития и тиражирования программы, в том числе собственными силами СОНКО;</w:t>
            </w:r>
          </w:p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наличие дорожной карты реализации программы в достижении поставленной цели;</w:t>
            </w:r>
          </w:p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населения, специалистов в области управления рисками чрезвычайных ситуаций, руководителей объектового, муниципального и </w:t>
            </w:r>
            <w:proofErr w:type="spellStart"/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субъектового</w:t>
            </w:r>
            <w:proofErr w:type="spellEnd"/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 уровня практическими (методическими) разработками в области предупреждения чрезвычайных ситуаций природного и техногенного характера;</w:t>
            </w:r>
          </w:p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другое</w:t>
            </w:r>
          </w:p>
        </w:tc>
        <w:tc>
          <w:tcPr>
            <w:tcW w:w="1531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0,3</w:t>
            </w:r>
          </w:p>
        </w:tc>
        <w:tc>
          <w:tcPr>
            <w:tcW w:w="2721" w:type="dxa"/>
          </w:tcPr>
          <w:p w:rsidR="004E44E6" w:rsidRPr="007D4325" w:rsidRDefault="004E44E6" w:rsidP="007D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Число баллов определяется по результатам рассмотрения заявки на участие в конкурсном отборе - от 0 до 100</w:t>
            </w:r>
          </w:p>
        </w:tc>
      </w:tr>
      <w:tr w:rsidR="007D4325" w:rsidRPr="007D4325" w:rsidTr="007D4325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070" w:type="dxa"/>
            <w:tcBorders>
              <w:bottom w:val="nil"/>
            </w:tcBorders>
          </w:tcPr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Соотношение затрат на осуществление мероприятий и предполагаемого эффекта от их реализации, в том числе:</w:t>
            </w:r>
          </w:p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количество создаваемых рабочих мест;</w:t>
            </w:r>
          </w:p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привлекаемых добровольцев, в том числе лиц с ограниченными возможностями здоровья </w:t>
            </w:r>
            <w:hyperlink w:anchor="P713" w:history="1">
              <w:r w:rsidRPr="007D4325">
                <w:rPr>
                  <w:rFonts w:ascii="Times New Roman" w:hAnsi="Times New Roman" w:cs="Times New Roman"/>
                  <w:sz w:val="24"/>
                  <w:szCs w:val="28"/>
                </w:rPr>
                <w:t>&lt;1&gt;</w:t>
              </w:r>
            </w:hyperlink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 (с учетом разнообразия особых потребностей и индивидуальных возможностей </w:t>
            </w:r>
            <w:hyperlink w:anchor="P714" w:history="1">
              <w:r w:rsidRPr="007D4325">
                <w:rPr>
                  <w:rFonts w:ascii="Times New Roman" w:hAnsi="Times New Roman" w:cs="Times New Roman"/>
                  <w:sz w:val="24"/>
                  <w:szCs w:val="28"/>
                </w:rPr>
                <w:t>&lt;2&gt;</w:t>
              </w:r>
            </w:hyperlink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), для реализации мероприятий </w:t>
            </w:r>
            <w:hyperlink w:anchor="P715" w:history="1">
              <w:r w:rsidRPr="007D4325">
                <w:rPr>
                  <w:rFonts w:ascii="Times New Roman" w:hAnsi="Times New Roman" w:cs="Times New Roman"/>
                  <w:sz w:val="24"/>
                  <w:szCs w:val="28"/>
                </w:rPr>
                <w:t>&lt;3&gt;</w:t>
              </w:r>
            </w:hyperlink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программы;</w:t>
            </w:r>
          </w:p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объем предполагаемых поступлений на реализацию программы за счет собственных средств СОНКО, из внебюджетных источников, включая денежные средства и иное имущество, а также объем пожертвований российских организаций или физических лиц;</w:t>
            </w:r>
          </w:p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наличие возможности увеличения активности целевых групп населения, в том числе лиц с ограниченными возможностями здоровья, в реализации мероприятий программы;</w:t>
            </w:r>
          </w:p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наличие необходимых обоснований, расчетов, логики и </w:t>
            </w:r>
            <w:proofErr w:type="spellStart"/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взаимоувязки</w:t>
            </w:r>
            <w:proofErr w:type="spellEnd"/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мероприятий программы;</w:t>
            </w:r>
          </w:p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другое</w:t>
            </w:r>
          </w:p>
        </w:tc>
        <w:tc>
          <w:tcPr>
            <w:tcW w:w="1531" w:type="dxa"/>
            <w:tcBorders>
              <w:bottom w:val="nil"/>
            </w:tcBorders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2721" w:type="dxa"/>
            <w:tcBorders>
              <w:bottom w:val="nil"/>
            </w:tcBorders>
          </w:tcPr>
          <w:p w:rsidR="004E44E6" w:rsidRPr="007D4325" w:rsidRDefault="004E44E6" w:rsidP="007D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Число баллов определяется по результатам рассмотрения заявки на участие в конкурсном отборе - от 0 до 100</w:t>
            </w:r>
          </w:p>
        </w:tc>
      </w:tr>
      <w:tr w:rsidR="007D4325" w:rsidRPr="007D4325" w:rsidTr="007D4325">
        <w:tblPrEx>
          <w:tblBorders>
            <w:insideH w:val="nil"/>
          </w:tblBorders>
        </w:tblPrEx>
        <w:tc>
          <w:tcPr>
            <w:tcW w:w="9776" w:type="dxa"/>
            <w:gridSpan w:val="4"/>
            <w:tcBorders>
              <w:top w:val="nil"/>
            </w:tcBorders>
          </w:tcPr>
          <w:p w:rsidR="004E44E6" w:rsidRPr="007D4325" w:rsidRDefault="004E44E6" w:rsidP="007D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(в ред. </w:t>
            </w:r>
            <w:hyperlink r:id="rId38" w:history="1">
              <w:r w:rsidRPr="007D4325">
                <w:rPr>
                  <w:rFonts w:ascii="Times New Roman" w:hAnsi="Times New Roman" w:cs="Times New Roman"/>
                  <w:sz w:val="24"/>
                  <w:szCs w:val="28"/>
                </w:rPr>
                <w:t>Приказа</w:t>
              </w:r>
            </w:hyperlink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 МЧС России от 15.04.2021 N 239)</w:t>
            </w:r>
          </w:p>
        </w:tc>
      </w:tr>
      <w:tr w:rsidR="007D4325" w:rsidRPr="007D4325" w:rsidTr="007D4325">
        <w:tc>
          <w:tcPr>
            <w:tcW w:w="454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070" w:type="dxa"/>
          </w:tcPr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Наличие материально-технических и кадровых ресурсов, в том числе:</w:t>
            </w:r>
          </w:p>
          <w:p w:rsidR="004E44E6" w:rsidRPr="007D4325" w:rsidRDefault="004E44E6" w:rsidP="007D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наличие собственных квалифицированных кадров, имеющих опыт реализации подобной программы;</w:t>
            </w:r>
          </w:p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возможность привлечь в необходимом объеме специалистов и добровольцев для реализации мероприятий программы;</w:t>
            </w:r>
          </w:p>
          <w:p w:rsidR="004E44E6" w:rsidRPr="007D4325" w:rsidRDefault="004E44E6" w:rsidP="007D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обеспеченность материально-техническими </w:t>
            </w:r>
            <w:r w:rsidRPr="007D432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ресурсами, необходимыми для реализации программы;</w:t>
            </w:r>
          </w:p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наличие информационных ресурсов, интернет, необходимое программное обеспечение, наличие и использование собственного сайта;</w:t>
            </w:r>
          </w:p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другое</w:t>
            </w:r>
          </w:p>
        </w:tc>
        <w:tc>
          <w:tcPr>
            <w:tcW w:w="1531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0,2</w:t>
            </w:r>
          </w:p>
        </w:tc>
        <w:tc>
          <w:tcPr>
            <w:tcW w:w="2721" w:type="dxa"/>
          </w:tcPr>
          <w:p w:rsidR="004E44E6" w:rsidRPr="007D4325" w:rsidRDefault="004E44E6" w:rsidP="007D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Число баллов определяется по результатам рассмотрения заявки на участие в конкурсном отборе - от 0 до 100</w:t>
            </w:r>
          </w:p>
        </w:tc>
      </w:tr>
      <w:tr w:rsidR="007D4325" w:rsidRPr="007D4325" w:rsidTr="007D4325">
        <w:tc>
          <w:tcPr>
            <w:tcW w:w="454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070" w:type="dxa"/>
          </w:tcPr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Наличие опыта успешной деятельности социально ориентированной некоммерческой организации в осуществлении мероприятий, в том числе:</w:t>
            </w:r>
          </w:p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количество успешных программ (проектов) в данной области;</w:t>
            </w:r>
          </w:p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другое</w:t>
            </w:r>
          </w:p>
        </w:tc>
        <w:tc>
          <w:tcPr>
            <w:tcW w:w="1531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2721" w:type="dxa"/>
          </w:tcPr>
          <w:p w:rsidR="004E44E6" w:rsidRPr="007D4325" w:rsidRDefault="004E44E6" w:rsidP="007D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Число баллов определяется по результатам оценки заявки на участие в конкурсном отборе - от 0 до 100</w:t>
            </w:r>
          </w:p>
        </w:tc>
      </w:tr>
      <w:tr w:rsidR="007D4325" w:rsidRPr="007D4325" w:rsidTr="007D4325">
        <w:tc>
          <w:tcPr>
            <w:tcW w:w="454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070" w:type="dxa"/>
          </w:tcPr>
          <w:p w:rsidR="004E44E6" w:rsidRPr="007D4325" w:rsidRDefault="004E44E6" w:rsidP="007D43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Сведения об отсутствии (наличии) ограничений СОНКО на участие в конкурсном отборе на получение субсидии, установленного в связи с признанием использования ранее полученной субсидии и (или) хода реализации программы неэффективным, либо отсутствием опыта использования субсидии</w:t>
            </w:r>
          </w:p>
        </w:tc>
        <w:tc>
          <w:tcPr>
            <w:tcW w:w="1531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2721" w:type="dxa"/>
          </w:tcPr>
          <w:p w:rsidR="004E44E6" w:rsidRPr="007D4325" w:rsidRDefault="004E44E6" w:rsidP="007D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Число баллов определяется по результатам проверки заявки и информации официальных сайтов в информационно-телекоммуникационной сети "Интернет":</w:t>
            </w:r>
          </w:p>
          <w:p w:rsidR="004E44E6" w:rsidRPr="007D4325" w:rsidRDefault="004E44E6" w:rsidP="007D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0 - для СОНКО, имеющих ограничение на участие в конкурсном отборе или впервые участвующих в конкурсном отборе;</w:t>
            </w:r>
          </w:p>
          <w:p w:rsidR="004E44E6" w:rsidRPr="007D4325" w:rsidRDefault="004E44E6" w:rsidP="007D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от 0 до 100 - при отсутствии ограничения СОНКО и наличии положительного опыта участия в конкурсном отборе (гранты, субсидии и так далее)</w:t>
            </w: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При отсутствии сведений по соответствующему критерию для оценки заявки на участие в конкурсном отборе указывается 0 баллов.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D4325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9" w:name="P713"/>
      <w:bookmarkEnd w:id="9"/>
      <w:r w:rsidRPr="007D4325">
        <w:rPr>
          <w:rFonts w:ascii="Times New Roman" w:hAnsi="Times New Roman" w:cs="Times New Roman"/>
          <w:sz w:val="24"/>
          <w:szCs w:val="28"/>
        </w:rPr>
        <w:t xml:space="preserve">&lt;1&gt; Федеральный </w:t>
      </w:r>
      <w:hyperlink r:id="rId39" w:history="1">
        <w:r w:rsidRPr="007D4325">
          <w:rPr>
            <w:rFonts w:ascii="Times New Roman" w:hAnsi="Times New Roman" w:cs="Times New Roman"/>
            <w:sz w:val="24"/>
            <w:szCs w:val="28"/>
          </w:rPr>
          <w:t>закон</w:t>
        </w:r>
      </w:hyperlink>
      <w:r w:rsidRPr="007D4325">
        <w:rPr>
          <w:rFonts w:ascii="Times New Roman" w:hAnsi="Times New Roman" w:cs="Times New Roman"/>
          <w:sz w:val="24"/>
          <w:szCs w:val="28"/>
        </w:rPr>
        <w:t xml:space="preserve"> от 30 июня 2007 г. N 120-ФЗ "О внесении изменений в отдельные законодательные акты Российской Федерации по вопросу о гражданах с ограниченными возможностями здоровья" (Собрание законодательства Российской Федерации, 2007, N 27, ст. 3215; 2013, N 27, ст. 3477).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0" w:name="P714"/>
      <w:bookmarkEnd w:id="10"/>
      <w:r w:rsidRPr="007D4325">
        <w:rPr>
          <w:rFonts w:ascii="Times New Roman" w:hAnsi="Times New Roman" w:cs="Times New Roman"/>
          <w:sz w:val="24"/>
          <w:szCs w:val="28"/>
        </w:rPr>
        <w:t xml:space="preserve">&lt;2&gt; </w:t>
      </w:r>
      <w:hyperlink r:id="rId40" w:history="1">
        <w:r w:rsidRPr="007D4325">
          <w:rPr>
            <w:rFonts w:ascii="Times New Roman" w:hAnsi="Times New Roman" w:cs="Times New Roman"/>
            <w:sz w:val="24"/>
            <w:szCs w:val="28"/>
          </w:rPr>
          <w:t>Пункт 27 статьи 2</w:t>
        </w:r>
      </w:hyperlink>
      <w:r w:rsidRPr="007D4325">
        <w:rPr>
          <w:rFonts w:ascii="Times New Roman" w:hAnsi="Times New Roman" w:cs="Times New Roman"/>
          <w:sz w:val="24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(часть 1), ст. 7598; 2019, N 18, ст. 2209).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1" w:name="P715"/>
      <w:bookmarkEnd w:id="11"/>
      <w:r w:rsidRPr="007D4325">
        <w:rPr>
          <w:rFonts w:ascii="Times New Roman" w:hAnsi="Times New Roman" w:cs="Times New Roman"/>
          <w:sz w:val="24"/>
          <w:szCs w:val="28"/>
        </w:rPr>
        <w:t xml:space="preserve">&lt;3&gt; Кроме мероприятий, предусмотренных </w:t>
      </w:r>
      <w:hyperlink r:id="rId41" w:history="1">
        <w:r w:rsidRPr="007D4325">
          <w:rPr>
            <w:rFonts w:ascii="Times New Roman" w:hAnsi="Times New Roman" w:cs="Times New Roman"/>
            <w:sz w:val="24"/>
            <w:szCs w:val="28"/>
          </w:rPr>
          <w:t>подпунктами "б"</w:t>
        </w:r>
      </w:hyperlink>
      <w:r w:rsidRPr="007D4325">
        <w:rPr>
          <w:rFonts w:ascii="Times New Roman" w:hAnsi="Times New Roman" w:cs="Times New Roman"/>
          <w:sz w:val="24"/>
          <w:szCs w:val="28"/>
        </w:rPr>
        <w:t xml:space="preserve">, </w:t>
      </w:r>
      <w:hyperlink r:id="rId42" w:history="1">
        <w:r w:rsidRPr="007D4325">
          <w:rPr>
            <w:rFonts w:ascii="Times New Roman" w:hAnsi="Times New Roman" w:cs="Times New Roman"/>
            <w:sz w:val="24"/>
            <w:szCs w:val="28"/>
          </w:rPr>
          <w:t>"в" пункта 2</w:t>
        </w:r>
      </w:hyperlink>
      <w:r w:rsidRPr="007D4325">
        <w:rPr>
          <w:rFonts w:ascii="Times New Roman" w:hAnsi="Times New Roman" w:cs="Times New Roman"/>
          <w:sz w:val="24"/>
          <w:szCs w:val="28"/>
        </w:rPr>
        <w:t xml:space="preserve"> Правил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объектах, утвержденных постановлением Правительства Российской Федерации от 17 октября 2018 г. N 1237.</w:t>
      </w:r>
    </w:p>
    <w:p w:rsidR="004E44E6" w:rsidRPr="007D4325" w:rsidRDefault="004E44E6" w:rsidP="007D43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к Порядку проведения конкурсного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отбора для предоставления субсидий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из федерального бюджета социально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ориентированным некоммерческим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организациям (за исключением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государственных (муниципальных)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учреждений), осуществляющим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деятельность в области защиты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населения и территорий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от чрезвычайных ситуаций,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обеспечения пожарной безопасности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и безопасности людей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на водных объектах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7D4325" w:rsidRPr="007D43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5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5">
              <w:rPr>
                <w:rFonts w:ascii="Times New Roman" w:hAnsi="Times New Roman" w:cs="Times New Roman"/>
                <w:sz w:val="28"/>
                <w:szCs w:val="28"/>
              </w:rPr>
              <w:t xml:space="preserve">(введено </w:t>
            </w:r>
            <w:hyperlink r:id="rId43" w:history="1">
              <w:r w:rsidRPr="007D4325">
                <w:rPr>
                  <w:rFonts w:ascii="Times New Roman" w:hAnsi="Times New Roman" w:cs="Times New Roman"/>
                  <w:sz w:val="28"/>
                  <w:szCs w:val="28"/>
                </w:rPr>
                <w:t>Приказом</w:t>
              </w:r>
            </w:hyperlink>
            <w:r w:rsidRPr="007D4325">
              <w:rPr>
                <w:rFonts w:ascii="Times New Roman" w:hAnsi="Times New Roman" w:cs="Times New Roman"/>
                <w:sz w:val="28"/>
                <w:szCs w:val="28"/>
              </w:rPr>
              <w:t xml:space="preserve"> МЧС России от 15.04.2021 N 239)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740"/>
      <w:bookmarkEnd w:id="12"/>
      <w:r w:rsidRPr="007D4325">
        <w:rPr>
          <w:rFonts w:ascii="Times New Roman" w:hAnsi="Times New Roman" w:cs="Times New Roman"/>
          <w:sz w:val="28"/>
          <w:szCs w:val="28"/>
        </w:rPr>
        <w:t>Отчет</w:t>
      </w: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 произведенных расходах, связанных с реализацией</w:t>
      </w: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мероприятий, установленных Правилами предоставления</w:t>
      </w: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субсидии из федерального бюджета для получения</w:t>
      </w: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их возмещения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2314"/>
        <w:gridCol w:w="1484"/>
        <w:gridCol w:w="273"/>
        <w:gridCol w:w="340"/>
        <w:gridCol w:w="181"/>
        <w:gridCol w:w="1247"/>
        <w:gridCol w:w="103"/>
        <w:gridCol w:w="340"/>
        <w:gridCol w:w="351"/>
        <w:gridCol w:w="1803"/>
        <w:gridCol w:w="16"/>
      </w:tblGrid>
      <w:tr w:rsidR="007D4325" w:rsidRPr="007D4325" w:rsidTr="0024233A">
        <w:tc>
          <w:tcPr>
            <w:tcW w:w="552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3798" w:type="dxa"/>
            <w:gridSpan w:val="2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мероприятий (в соответствии с </w:t>
            </w:r>
            <w:hyperlink r:id="rId44" w:history="1">
              <w:r w:rsidRPr="007D4325">
                <w:rPr>
                  <w:rFonts w:ascii="Times New Roman" w:hAnsi="Times New Roman" w:cs="Times New Roman"/>
                  <w:sz w:val="24"/>
                  <w:szCs w:val="28"/>
                </w:rPr>
                <w:t>пунктом 2</w:t>
              </w:r>
            </w:hyperlink>
            <w:r w:rsidRPr="007D4325">
              <w:rPr>
                <w:rFonts w:ascii="Times New Roman" w:hAnsi="Times New Roman" w:cs="Times New Roman"/>
                <w:sz w:val="24"/>
                <w:szCs w:val="28"/>
              </w:rPr>
              <w:t xml:space="preserve"> Правил предоставления субсидий, утвержденных постановлением Правительства Российской Федерации от 17 октября 2018 г. N 1237), в рамках которых были осуществлены расходы</w:t>
            </w:r>
          </w:p>
        </w:tc>
        <w:tc>
          <w:tcPr>
            <w:tcW w:w="794" w:type="dxa"/>
            <w:gridSpan w:val="3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Наименование расходов</w:t>
            </w:r>
          </w:p>
        </w:tc>
        <w:tc>
          <w:tcPr>
            <w:tcW w:w="1247" w:type="dxa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Дата (период) осуществления расходов</w:t>
            </w:r>
          </w:p>
        </w:tc>
        <w:tc>
          <w:tcPr>
            <w:tcW w:w="794" w:type="dxa"/>
            <w:gridSpan w:val="3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Сумма расходов, руб.</w:t>
            </w:r>
          </w:p>
        </w:tc>
        <w:tc>
          <w:tcPr>
            <w:tcW w:w="1819" w:type="dxa"/>
            <w:gridSpan w:val="2"/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Документы (наименование и реквизиты), подтверждающие осуществление расходов</w:t>
            </w:r>
          </w:p>
        </w:tc>
      </w:tr>
      <w:tr w:rsidR="007D4325" w:rsidRPr="007D4325" w:rsidTr="0024233A">
        <w:tc>
          <w:tcPr>
            <w:tcW w:w="552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98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9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 w:rsidTr="0024233A">
        <w:tc>
          <w:tcPr>
            <w:tcW w:w="552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98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dxa"/>
            <w:gridSpan w:val="3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9" w:type="dxa"/>
            <w:gridSpan w:val="2"/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7D4325" w:rsidTr="0024233A">
        <w:tblPrEx>
          <w:tblBorders>
            <w:left w:val="nil"/>
            <w:right w:val="nil"/>
            <w:insideV w:val="nil"/>
          </w:tblBorders>
        </w:tblPrEx>
        <w:tc>
          <w:tcPr>
            <w:tcW w:w="4350" w:type="dxa"/>
            <w:gridSpan w:val="3"/>
            <w:tcBorders>
              <w:bottom w:val="nil"/>
            </w:tcBorders>
          </w:tcPr>
          <w:p w:rsidR="004E44E6" w:rsidRPr="007D4325" w:rsidRDefault="004E44E6" w:rsidP="007D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325">
              <w:rPr>
                <w:rFonts w:ascii="Times New Roman" w:hAnsi="Times New Roman" w:cs="Times New Roman"/>
                <w:sz w:val="24"/>
                <w:szCs w:val="28"/>
              </w:rPr>
              <w:t>Всего расходов:</w:t>
            </w:r>
          </w:p>
        </w:tc>
        <w:tc>
          <w:tcPr>
            <w:tcW w:w="794" w:type="dxa"/>
            <w:gridSpan w:val="3"/>
            <w:tcBorders>
              <w:bottom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dxa"/>
            <w:gridSpan w:val="3"/>
            <w:tcBorders>
              <w:bottom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9" w:type="dxa"/>
            <w:gridSpan w:val="2"/>
            <w:tcBorders>
              <w:bottom w:val="nil"/>
            </w:tcBorders>
          </w:tcPr>
          <w:p w:rsidR="004E44E6" w:rsidRPr="007D4325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24233A" w:rsidTr="002423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4233A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4233A">
              <w:rPr>
                <w:rFonts w:ascii="Times New Roman" w:hAnsi="Times New Roman" w:cs="Times New Roman"/>
                <w:sz w:val="24"/>
                <w:szCs w:val="28"/>
              </w:rPr>
              <w:t>(уполномоченное лицо)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24233A" w:rsidTr="002423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33A">
              <w:rPr>
                <w:rFonts w:ascii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33A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33A"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  <w:tr w:rsidR="007D4325" w:rsidRPr="0024233A" w:rsidTr="002423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28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4233A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4233A">
              <w:rPr>
                <w:rFonts w:ascii="Times New Roman" w:hAnsi="Times New Roman" w:cs="Times New Roman"/>
                <w:sz w:val="24"/>
                <w:szCs w:val="28"/>
              </w:rPr>
              <w:t>(или иное уполномоченное лицо)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325" w:rsidRPr="0024233A" w:rsidTr="002423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28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33A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33A"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  <w:tr w:rsidR="007D4325" w:rsidRPr="0024233A" w:rsidTr="002423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89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4233A">
              <w:rPr>
                <w:rFonts w:ascii="Times New Roman" w:hAnsi="Times New Roman" w:cs="Times New Roman"/>
                <w:sz w:val="24"/>
                <w:szCs w:val="28"/>
              </w:rPr>
              <w:t>Исполнитель ФИО (отчество - при наличии)</w:t>
            </w:r>
          </w:p>
          <w:p w:rsidR="004E44E6" w:rsidRPr="0024233A" w:rsidRDefault="004E44E6" w:rsidP="007D432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4233A">
              <w:rPr>
                <w:rFonts w:ascii="Times New Roman" w:hAnsi="Times New Roman" w:cs="Times New Roman"/>
                <w:sz w:val="24"/>
                <w:szCs w:val="28"/>
              </w:rPr>
              <w:t>Телефон/адрес электронной почты</w:t>
            </w:r>
          </w:p>
        </w:tc>
      </w:tr>
    </w:tbl>
    <w:p w:rsidR="004E44E6" w:rsidRPr="007D4325" w:rsidRDefault="004E44E6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к приказу МЧС России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от 29.03.2019 N 185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24233A" w:rsidRDefault="004E44E6" w:rsidP="007D432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bookmarkStart w:id="13" w:name="P812"/>
      <w:bookmarkEnd w:id="13"/>
      <w:r w:rsidRPr="0024233A">
        <w:rPr>
          <w:rFonts w:ascii="Times New Roman" w:hAnsi="Times New Roman" w:cs="Times New Roman"/>
          <w:sz w:val="24"/>
          <w:szCs w:val="28"/>
        </w:rPr>
        <w:t>ПОРЯДОК</w:t>
      </w:r>
      <w:r w:rsidR="0024233A" w:rsidRPr="0024233A">
        <w:rPr>
          <w:rFonts w:ascii="Times New Roman" w:hAnsi="Times New Roman" w:cs="Times New Roman"/>
          <w:sz w:val="24"/>
          <w:szCs w:val="28"/>
        </w:rPr>
        <w:t xml:space="preserve"> </w:t>
      </w:r>
      <w:r w:rsidRPr="0024233A">
        <w:rPr>
          <w:rFonts w:ascii="Times New Roman" w:hAnsi="Times New Roman" w:cs="Times New Roman"/>
          <w:sz w:val="24"/>
          <w:szCs w:val="28"/>
        </w:rPr>
        <w:t>РАСПРЕДЕЛЕНИЯ СУБСИДИИ МЕЖДУ СОЦИАЛЬНО ОРИЕНТИРОВАННЫМИ</w:t>
      </w:r>
      <w:r w:rsidR="0024233A" w:rsidRPr="0024233A">
        <w:rPr>
          <w:rFonts w:ascii="Times New Roman" w:hAnsi="Times New Roman" w:cs="Times New Roman"/>
          <w:sz w:val="24"/>
          <w:szCs w:val="28"/>
        </w:rPr>
        <w:t xml:space="preserve"> </w:t>
      </w:r>
      <w:r w:rsidRPr="0024233A">
        <w:rPr>
          <w:rFonts w:ascii="Times New Roman" w:hAnsi="Times New Roman" w:cs="Times New Roman"/>
          <w:sz w:val="24"/>
          <w:szCs w:val="28"/>
        </w:rPr>
        <w:t>НЕКОММЕРЧЕСКИМИ ОРГАНИЗАЦИЯМИ (ЗА ИСКЛЮЧЕНИЕМ</w:t>
      </w:r>
      <w:r w:rsidR="0024233A" w:rsidRPr="0024233A">
        <w:rPr>
          <w:rFonts w:ascii="Times New Roman" w:hAnsi="Times New Roman" w:cs="Times New Roman"/>
          <w:sz w:val="24"/>
          <w:szCs w:val="28"/>
        </w:rPr>
        <w:t xml:space="preserve"> </w:t>
      </w:r>
      <w:r w:rsidRPr="0024233A">
        <w:rPr>
          <w:rFonts w:ascii="Times New Roman" w:hAnsi="Times New Roman" w:cs="Times New Roman"/>
          <w:sz w:val="24"/>
          <w:szCs w:val="28"/>
        </w:rPr>
        <w:t>ГОСУДАРСТВЕННЫХ (МУНИЦИПАЛЬНЫХ) УЧРЕЖДЕНИЙ),</w:t>
      </w:r>
      <w:r w:rsidR="0024233A" w:rsidRPr="0024233A">
        <w:rPr>
          <w:rFonts w:ascii="Times New Roman" w:hAnsi="Times New Roman" w:cs="Times New Roman"/>
          <w:sz w:val="24"/>
          <w:szCs w:val="28"/>
        </w:rPr>
        <w:t xml:space="preserve"> </w:t>
      </w:r>
      <w:r w:rsidRPr="0024233A">
        <w:rPr>
          <w:rFonts w:ascii="Times New Roman" w:hAnsi="Times New Roman" w:cs="Times New Roman"/>
          <w:sz w:val="24"/>
          <w:szCs w:val="28"/>
        </w:rPr>
        <w:t>ОСУЩЕСТВЛЯЮЩИМИ ДЕЯТЕЛЬНОСТЬ В ОБЛАСТИ ЗАЩИТЫ НАСЕЛЕНИЯ</w:t>
      </w:r>
      <w:r w:rsidR="0024233A" w:rsidRPr="0024233A">
        <w:rPr>
          <w:rFonts w:ascii="Times New Roman" w:hAnsi="Times New Roman" w:cs="Times New Roman"/>
          <w:sz w:val="24"/>
          <w:szCs w:val="28"/>
        </w:rPr>
        <w:t xml:space="preserve"> </w:t>
      </w:r>
      <w:r w:rsidRPr="0024233A">
        <w:rPr>
          <w:rFonts w:ascii="Times New Roman" w:hAnsi="Times New Roman" w:cs="Times New Roman"/>
          <w:sz w:val="24"/>
          <w:szCs w:val="28"/>
        </w:rPr>
        <w:t>И ТЕРРИТОРИЙ ОТ ЧРЕЗВЫЧАЙНЫХ СИТУАЦИЙ, ОБЕСПЕЧЕНИЯ ПОЖАРНОЙ</w:t>
      </w:r>
      <w:r w:rsidR="0024233A" w:rsidRPr="0024233A">
        <w:rPr>
          <w:rFonts w:ascii="Times New Roman" w:hAnsi="Times New Roman" w:cs="Times New Roman"/>
          <w:sz w:val="24"/>
          <w:szCs w:val="28"/>
        </w:rPr>
        <w:t xml:space="preserve"> </w:t>
      </w:r>
      <w:r w:rsidRPr="0024233A">
        <w:rPr>
          <w:rFonts w:ascii="Times New Roman" w:hAnsi="Times New Roman" w:cs="Times New Roman"/>
          <w:sz w:val="24"/>
          <w:szCs w:val="28"/>
        </w:rPr>
        <w:t>БЕЗОПАСНОСТИ И БЕЗОПАСНОСТИ ЛЮДЕЙ НА ВОДНЫХ ОБЪЕКТАХ,</w:t>
      </w:r>
      <w:r w:rsidR="0024233A" w:rsidRPr="0024233A">
        <w:rPr>
          <w:rFonts w:ascii="Times New Roman" w:hAnsi="Times New Roman" w:cs="Times New Roman"/>
          <w:sz w:val="24"/>
          <w:szCs w:val="28"/>
        </w:rPr>
        <w:t xml:space="preserve"> </w:t>
      </w:r>
      <w:r w:rsidRPr="0024233A">
        <w:rPr>
          <w:rFonts w:ascii="Times New Roman" w:hAnsi="Times New Roman" w:cs="Times New Roman"/>
          <w:sz w:val="24"/>
          <w:szCs w:val="28"/>
        </w:rPr>
        <w:t>ПРОШЕДШИМИ КОНКУРСНЫЙ ОТБОР</w:t>
      </w:r>
    </w:p>
    <w:p w:rsidR="004E44E6" w:rsidRPr="007D4325" w:rsidRDefault="004E44E6" w:rsidP="007D4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7D4325" w:rsidRPr="007D43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5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5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45" w:history="1">
              <w:r w:rsidRPr="007D4325">
                <w:rPr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 w:rsidRPr="007D4325">
              <w:rPr>
                <w:rFonts w:ascii="Times New Roman" w:hAnsi="Times New Roman" w:cs="Times New Roman"/>
                <w:sz w:val="28"/>
                <w:szCs w:val="28"/>
              </w:rPr>
              <w:t xml:space="preserve"> МЧС России от 15.04.2021 N 239)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1. Настоящий Порядок распределения субсидии между социально ориентированными некоммерческими организациями (за исключением государственных (муниципальных) учреждений), осуществляющими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объектах, прошедшими конкурсный отбор (далее - СОНКО), устанавливает правила распределения субсидии между СОНКО, прошедшими конкурсный отбор для предоставления субсидий из федерального бюджета СОНКО (далее - конкурсный отбор).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2. Субсидия предоставляется СОНКО, прошедшим конкурсный отбор, на финансовое обеспечение (возмещение) расходов, связанных с реализацией мероприятий, указанных в </w:t>
      </w:r>
      <w:hyperlink r:id="rId46" w:history="1">
        <w:r w:rsidRPr="007D432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объектах, утвержденных постановлением Правительства Российской Федерации от 17 октября 2018 г. N 1237 (далее - Правила), в том числе на &lt;1&gt;:</w:t>
      </w:r>
    </w:p>
    <w:p w:rsidR="004E44E6" w:rsidRPr="0024233A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24233A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4E44E6" w:rsidRPr="0024233A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24233A">
        <w:rPr>
          <w:rFonts w:ascii="Times New Roman" w:hAnsi="Times New Roman" w:cs="Times New Roman"/>
          <w:sz w:val="24"/>
          <w:szCs w:val="28"/>
        </w:rPr>
        <w:t>&lt;1&gt; В соответствии с федеральным законом о федеральном бюджете на соответствующий финансовый год и плановый период.</w:t>
      </w:r>
    </w:p>
    <w:p w:rsidR="004E44E6" w:rsidRPr="0024233A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оплату труда, транспортных и командировочных расходов специалистов, привлекаемых для участия в подготовке и обучении населения в области защиты от чрезвычайных ситуаций природного и техногенного характера, гражданской обороны, пожарной безопасности и безопасности людей на водных объектах;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оплату вознаграждений, транспортных расходов граждан, привлекаемых к участию в профилактике и (или) тушении пожаров и проведении аварийно-спасательных работ в соответствии с законодательством Российской Федерации;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закупку пожарно-спасательной техники, аварийно-спасательной техники, аварийно-спасательного инструмента и </w:t>
      </w:r>
      <w:proofErr w:type="gramStart"/>
      <w:r w:rsidRPr="007D4325">
        <w:rPr>
          <w:rFonts w:ascii="Times New Roman" w:hAnsi="Times New Roman" w:cs="Times New Roman"/>
          <w:sz w:val="28"/>
          <w:szCs w:val="28"/>
        </w:rPr>
        <w:t>иного оборудования</w:t>
      </w:r>
      <w:proofErr w:type="gramEnd"/>
      <w:r w:rsidRPr="007D4325">
        <w:rPr>
          <w:rFonts w:ascii="Times New Roman" w:hAnsi="Times New Roman" w:cs="Times New Roman"/>
          <w:sz w:val="28"/>
          <w:szCs w:val="28"/>
        </w:rPr>
        <w:t xml:space="preserve"> и имущества, необходимого для реализации программы;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оплату труда, транспортных и командировочных расходов специалистов, </w:t>
      </w:r>
      <w:r w:rsidRPr="007D4325">
        <w:rPr>
          <w:rFonts w:ascii="Times New Roman" w:hAnsi="Times New Roman" w:cs="Times New Roman"/>
          <w:sz w:val="28"/>
          <w:szCs w:val="28"/>
        </w:rPr>
        <w:lastRenderedPageBreak/>
        <w:t>осуществляющих мониторинг и прогнозирование рисков и предупреждение возникновения чрезвычайных ситуаций;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оплату расходов по размещению материалов в средствах массовой информации, подготовку и запуск специальных теле- и радиопрограмм, техническое сопровождение </w:t>
      </w:r>
      <w:proofErr w:type="spellStart"/>
      <w:r w:rsidRPr="007D4325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7D4325">
        <w:rPr>
          <w:rFonts w:ascii="Times New Roman" w:hAnsi="Times New Roman" w:cs="Times New Roman"/>
          <w:sz w:val="28"/>
          <w:szCs w:val="28"/>
        </w:rPr>
        <w:t xml:space="preserve"> и других информационных ресурсов по тематике деятельности в области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закупку специального программного обеспечения, необходимого для реализации программы;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оплату транспортных расходов, аренды помещений при оказании помощи беженцам и вынужденным переселенцам, пострадавшим в результате чрезвычайных ситуаций, пожаров и несчастных случаев на водных объектах;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оплату труда, транспортных и командировочных расходов специалистов, привлекаемых для проведения конференций и семинаров по проблемам безопасности жизнедеятельности;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арендную плату за пользование имуществом, в том числе оплату аренды помещений для проведения конференций и семинаров, подготовку и обучение;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оплату услуг сторонних организаций и физических лиц, необходимых для реализации программы.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3. В срок не более 8 календарных дней после подписания протокола рейтинга заявок конкурсная комиссия определяет размеры предоставляемых субсидий в пределах бюджетных ассигнований, предусмотренных МЧС России федеральным законом о федеральном бюджете на текущий финансовый год, на предоставление государственной поддержки СОНКО, и оформляет итоговый протокол. В протоколе указывается список СОНКО, прошедших конкурсный отбор, с размерами предоставляемых субсидий.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47" w:history="1">
        <w:r w:rsidRPr="007D4325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МЧС России от 15.04.2021 N 239)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4. Конкурсная комиссия распределяет размеры субсидий для предоставления СОНКО, прошедшим конкурсный отбор, в два этапа.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5. На первом этапе размер субсидии распределяется поровну по формуле: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4325">
        <w:rPr>
          <w:rFonts w:ascii="Times New Roman" w:hAnsi="Times New Roman" w:cs="Times New Roman"/>
          <w:sz w:val="28"/>
          <w:szCs w:val="28"/>
        </w:rPr>
        <w:t>Ciрав</w:t>
      </w:r>
      <w:proofErr w:type="spellEnd"/>
      <w:r w:rsidRPr="007D4325">
        <w:rPr>
          <w:rFonts w:ascii="Times New Roman" w:hAnsi="Times New Roman" w:cs="Times New Roman"/>
          <w:sz w:val="28"/>
          <w:szCs w:val="28"/>
        </w:rPr>
        <w:t xml:space="preserve"> = C / N, (1)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где: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325">
        <w:rPr>
          <w:rFonts w:ascii="Times New Roman" w:hAnsi="Times New Roman" w:cs="Times New Roman"/>
          <w:sz w:val="28"/>
          <w:szCs w:val="28"/>
        </w:rPr>
        <w:t>Ciрав</w:t>
      </w:r>
      <w:proofErr w:type="spellEnd"/>
      <w:r w:rsidRPr="007D4325">
        <w:rPr>
          <w:rFonts w:ascii="Times New Roman" w:hAnsi="Times New Roman" w:cs="Times New Roman"/>
          <w:sz w:val="28"/>
          <w:szCs w:val="28"/>
        </w:rPr>
        <w:t xml:space="preserve"> - размер субсидии из федерального бюджета, предусмотренной i-й СОНКО, прошедшей конкурсный отбор, выделяемый на первом этапе распределения субсидии, но не более запрашиваемого размера субсидии;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C - лимиты бюджетных обязательств, утвержденных МЧС России на государственную поддержку СОНКО в текущем финансовом году;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N - количество СОНКО, прошедших конкурсный отбор.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6. Размер оставшихся денежных средств после первого этапа распределения субсидии рассчитывается по формуле: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7" style="width:135.85pt;height:22.55pt" coordsize="" o:spt="100" adj="0,,0" path="" filled="f" stroked="f">
            <v:stroke joinstyle="miter"/>
            <v:imagedata r:id="rId48" o:title="base_1_387902_32780"/>
            <v:formulas/>
            <v:path o:connecttype="segments"/>
          </v:shape>
        </w:pic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lastRenderedPageBreak/>
        <w:t>7. В случае наличия оставшихся денежных средств они распределяются на втором этапе между СОНКО, прошедшими конкурсный отбор и получившими на первом этапе сумму меньше запрашиваемого размера субсидии с учетом рейтинга значимости заявки и соответствующей сметы расходов на планируемые мероприятия и действия в пределах объема бюджетных ассигнований на предоставление субсидии, по формуле: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D4325">
        <w:rPr>
          <w:rFonts w:ascii="Times New Roman" w:hAnsi="Times New Roman" w:cs="Times New Roman"/>
          <w:sz w:val="28"/>
          <w:szCs w:val="28"/>
          <w:lang w:val="en-US"/>
        </w:rPr>
        <w:t>Ci</w:t>
      </w:r>
      <w:proofErr w:type="spellStart"/>
      <w:r w:rsidRPr="007D4325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7D4325">
        <w:rPr>
          <w:rFonts w:ascii="Times New Roman" w:hAnsi="Times New Roman" w:cs="Times New Roman"/>
          <w:sz w:val="28"/>
          <w:szCs w:val="28"/>
          <w:lang w:val="en-US"/>
        </w:rPr>
        <w:t xml:space="preserve"> = Si x Pi x k, (3)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где: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325">
        <w:rPr>
          <w:rFonts w:ascii="Times New Roman" w:hAnsi="Times New Roman" w:cs="Times New Roman"/>
          <w:sz w:val="28"/>
          <w:szCs w:val="28"/>
        </w:rPr>
        <w:t>Ciдоп</w:t>
      </w:r>
      <w:proofErr w:type="spellEnd"/>
      <w:r w:rsidRPr="007D4325">
        <w:rPr>
          <w:rFonts w:ascii="Times New Roman" w:hAnsi="Times New Roman" w:cs="Times New Roman"/>
          <w:sz w:val="28"/>
          <w:szCs w:val="28"/>
        </w:rPr>
        <w:t xml:space="preserve"> - дополнительный размер субсидии из федерального бюджета, предусмотренной i-й СОНКО, прошедшей конкурсный отбор;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32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D4325">
        <w:rPr>
          <w:rFonts w:ascii="Times New Roman" w:hAnsi="Times New Roman" w:cs="Times New Roman"/>
          <w:sz w:val="28"/>
          <w:szCs w:val="28"/>
        </w:rPr>
        <w:t xml:space="preserve"> - разница между запрашиваемым размером субсидии, но не более лимитов бюджетных обязательств, утвержденных МЧС России на государственную поддержку СОНКО в текущем финансовом году, и полученной по распределению на первом этапе;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325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7D4325">
        <w:rPr>
          <w:rFonts w:ascii="Times New Roman" w:hAnsi="Times New Roman" w:cs="Times New Roman"/>
          <w:sz w:val="28"/>
          <w:szCs w:val="28"/>
        </w:rPr>
        <w:t xml:space="preserve"> - рейтинг значимости заявки (в баллах);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k - коэффициент нормирования дополнительной субсидии, определяемый по формуле: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position w:val="-24"/>
          <w:sz w:val="28"/>
          <w:szCs w:val="28"/>
        </w:rPr>
        <w:pict>
          <v:shape id="_x0000_i1038" style="width:145.9pt;height:35.7pt" coordsize="" o:spt="100" adj="0,,0" path="" filled="f" stroked="f">
            <v:stroke joinstyle="miter"/>
            <v:imagedata r:id="rId49" o:title="base_1_387902_32781"/>
            <v:formulas/>
            <v:path o:connecttype="segments"/>
          </v:shape>
        </w:pic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где: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325">
        <w:rPr>
          <w:rFonts w:ascii="Times New Roman" w:hAnsi="Times New Roman" w:cs="Times New Roman"/>
          <w:sz w:val="28"/>
          <w:szCs w:val="28"/>
        </w:rPr>
        <w:t>Cост</w:t>
      </w:r>
      <w:proofErr w:type="spellEnd"/>
      <w:r w:rsidRPr="007D4325">
        <w:rPr>
          <w:rFonts w:ascii="Times New Roman" w:hAnsi="Times New Roman" w:cs="Times New Roman"/>
          <w:sz w:val="28"/>
          <w:szCs w:val="28"/>
        </w:rPr>
        <w:t xml:space="preserve"> - размер оставшихся денежных средств после первого этапа распределения субсидии;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K - количество СОНКО, прошедших конкурсный отбор, но получивших по распределению на первом этапе менее первоначально запрашиваемого размера субсидии.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8. Совокупный размер субсидии из федерального бюджета i-й СОНКО по результатам распределения на первом и втором этапах определяется по формуле: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4325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7D432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4325">
        <w:rPr>
          <w:rFonts w:ascii="Times New Roman" w:hAnsi="Times New Roman" w:cs="Times New Roman"/>
          <w:sz w:val="28"/>
          <w:szCs w:val="28"/>
        </w:rPr>
        <w:t>Ciрав</w:t>
      </w:r>
      <w:proofErr w:type="spellEnd"/>
      <w:r w:rsidRPr="007D432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D4325">
        <w:rPr>
          <w:rFonts w:ascii="Times New Roman" w:hAnsi="Times New Roman" w:cs="Times New Roman"/>
          <w:sz w:val="28"/>
          <w:szCs w:val="28"/>
        </w:rPr>
        <w:t>Ciдоп</w:t>
      </w:r>
      <w:proofErr w:type="spellEnd"/>
      <w:r w:rsidRPr="007D4325">
        <w:rPr>
          <w:rFonts w:ascii="Times New Roman" w:hAnsi="Times New Roman" w:cs="Times New Roman"/>
          <w:sz w:val="28"/>
          <w:szCs w:val="28"/>
        </w:rPr>
        <w:t>. (5)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9. В срок не позднее четырнадцатого календарного дня, следующего за днем подписания итогового протокола, он размещается на официальном сайте МЧС России и едином портале.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(п. 9 в ред. </w:t>
      </w:r>
      <w:hyperlink r:id="rId50" w:history="1">
        <w:r w:rsidRPr="007D4325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МЧС России от 15.04.2021 N 239)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10. При согласии на получение субсидии в срок до десяти календарных дней со дня опубликования итогового протокола конкурсного отбора на официальном сайте МЧС России и едином портале СОНКО направляет в МЧС России письменное согласие о предоставлении ей субсидии, подписанное руководителем и главным бухгалтером.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(п. 10 в ред. </w:t>
      </w:r>
      <w:hyperlink r:id="rId51" w:history="1">
        <w:r w:rsidRPr="007D4325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МЧС России от 15.04.2021 N 239)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11. Непредставление СОНКО письменного согласия (отказа) о получении субсидии является основанием для отказа СОНКО в предоставлении субсидии.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lastRenderedPageBreak/>
        <w:t>12. Конкурсная комиссия при наличии неиспользованных лимитов бюджетных обязательств вправе: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направлять СОНКО, прошедшим конкурсный отбор, предложение о представлении к утвержденной программе СОНКО дополнительных мероприятий, предусмотренных </w:t>
      </w:r>
      <w:hyperlink r:id="rId52" w:history="1">
        <w:r w:rsidRPr="007D4325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Правил, с соответствующей сметой расходов в указанные сроки;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коллегиально принимать решение об увеличении размера субсидии при условии предоставления СОНКО, прошедшей конкурсный отбор, информации о дополнительных мероприятиях с соответствующей сметой расходов для предоставления субсидии на планируемые мероприятия и действия.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13. Решение об увеличении размера субсидии утверждается на заседании конкурсной комиссии и оформляется дополнительным протоколом к итоговому протоколу, в котором указывается следующее: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список СОНКО, которым увеличен размер субсидии;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размеры предоставляемых субсидий в пределах лимитов бюджетных обязательств, утвержденных МЧС России на государственную поддержку СОНКО в текущем финансовом году.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Дополнительный протокол размещается на официальном сайте МЧС России и едином портале в течение 5 рабочих дней после его подписания.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3" w:history="1">
        <w:r w:rsidRPr="007D4325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МЧС России от 15.04.2021 N 239)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14. Размеры предоставляемых субсидий в пределах лимитов бюджетных обязательств, утвержденных МЧС России на государственную поддержку СОНКО в текущем финансовом году, с соответствующим распределением по СОНКО утверждаются приказом МЧС России на основании итогового и дополнительного (при наличии) протоколов.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33A" w:rsidRDefault="0024233A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33A" w:rsidRDefault="0024233A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33A" w:rsidRDefault="0024233A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33A" w:rsidRDefault="0024233A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33A" w:rsidRDefault="0024233A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33A" w:rsidRDefault="0024233A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33A" w:rsidRDefault="0024233A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33A" w:rsidRDefault="0024233A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33A" w:rsidRDefault="0024233A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33A" w:rsidRDefault="0024233A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33A" w:rsidRDefault="0024233A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33A" w:rsidRDefault="0024233A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33A" w:rsidRDefault="0024233A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33A" w:rsidRDefault="0024233A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33A" w:rsidRDefault="0024233A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33A" w:rsidRDefault="0024233A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33A" w:rsidRPr="007D4325" w:rsidRDefault="0024233A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к приказу МЧС России</w:t>
      </w:r>
    </w:p>
    <w:p w:rsidR="004E44E6" w:rsidRPr="007D4325" w:rsidRDefault="004E44E6" w:rsidP="007D4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от 29.03.2019 N 185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24233A" w:rsidRDefault="004E44E6" w:rsidP="007D432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bookmarkStart w:id="14" w:name="P895"/>
      <w:bookmarkEnd w:id="14"/>
      <w:r w:rsidRPr="0024233A">
        <w:rPr>
          <w:rFonts w:ascii="Times New Roman" w:hAnsi="Times New Roman" w:cs="Times New Roman"/>
          <w:sz w:val="24"/>
          <w:szCs w:val="28"/>
        </w:rPr>
        <w:t>ПОРЯДОК</w:t>
      </w:r>
    </w:p>
    <w:p w:rsidR="004E44E6" w:rsidRPr="0024233A" w:rsidRDefault="004E44E6" w:rsidP="007D432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24233A">
        <w:rPr>
          <w:rFonts w:ascii="Times New Roman" w:hAnsi="Times New Roman" w:cs="Times New Roman"/>
          <w:sz w:val="24"/>
          <w:szCs w:val="28"/>
        </w:rPr>
        <w:t>ПЕРЕРАСПРЕДЕЛЕНИЯ СРЕДСТВ СУБСИДИИ, ВЫСВОБОДИВШИХСЯ</w:t>
      </w:r>
    </w:p>
    <w:p w:rsidR="004E44E6" w:rsidRPr="0024233A" w:rsidRDefault="004E44E6" w:rsidP="007D432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24233A">
        <w:rPr>
          <w:rFonts w:ascii="Times New Roman" w:hAnsi="Times New Roman" w:cs="Times New Roman"/>
          <w:sz w:val="24"/>
          <w:szCs w:val="28"/>
        </w:rPr>
        <w:t>В СЛУЧАЕ ОТКАЗА В ПРЕДОСТАВЛЕНИИ СУБСИДИИ</w:t>
      </w:r>
      <w:r w:rsidR="0024233A">
        <w:rPr>
          <w:rFonts w:ascii="Times New Roman" w:hAnsi="Times New Roman" w:cs="Times New Roman"/>
          <w:sz w:val="24"/>
          <w:szCs w:val="28"/>
        </w:rPr>
        <w:t xml:space="preserve"> </w:t>
      </w:r>
      <w:r w:rsidRPr="0024233A">
        <w:rPr>
          <w:rFonts w:ascii="Times New Roman" w:hAnsi="Times New Roman" w:cs="Times New Roman"/>
          <w:sz w:val="24"/>
          <w:szCs w:val="28"/>
        </w:rPr>
        <w:t>И (ИЛИ) ИНЫХ ПРИЧИН, ПОВЛЕКШИХ НАЛИЧИЕ ОСТАТКОВ</w:t>
      </w:r>
      <w:r w:rsidR="0024233A">
        <w:rPr>
          <w:rFonts w:ascii="Times New Roman" w:hAnsi="Times New Roman" w:cs="Times New Roman"/>
          <w:sz w:val="24"/>
          <w:szCs w:val="28"/>
        </w:rPr>
        <w:t xml:space="preserve"> </w:t>
      </w:r>
      <w:r w:rsidRPr="0024233A">
        <w:rPr>
          <w:rFonts w:ascii="Times New Roman" w:hAnsi="Times New Roman" w:cs="Times New Roman"/>
          <w:sz w:val="24"/>
          <w:szCs w:val="28"/>
        </w:rPr>
        <w:t>ФИНАНСОВЫХ СРЕДСТВ СУБСИДИИ</w:t>
      </w:r>
    </w:p>
    <w:p w:rsidR="004E44E6" w:rsidRPr="007D4325" w:rsidRDefault="004E44E6" w:rsidP="007D4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7D4325" w:rsidRPr="007D43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5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4E44E6" w:rsidRPr="007D4325" w:rsidRDefault="004E44E6" w:rsidP="007D4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5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54" w:history="1">
              <w:r w:rsidRPr="007D4325">
                <w:rPr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 w:rsidRPr="007D4325">
              <w:rPr>
                <w:rFonts w:ascii="Times New Roman" w:hAnsi="Times New Roman" w:cs="Times New Roman"/>
                <w:sz w:val="28"/>
                <w:szCs w:val="28"/>
              </w:rPr>
              <w:t xml:space="preserve"> МЧС России от 15.04.2021 N 239)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4E6" w:rsidRPr="007D4325" w:rsidRDefault="004E44E6" w:rsidP="007D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1. Настоящий Порядок перераспределения средств субсидии, высвободившихся в случае отказа в предоставлении субсидии и (или) иных причин, повлекших наличие остатков финансовых средств субсидии (далее соответственно - Порядок, перераспределение средств субсидии, высвободившиеся средства) в ходе проведения конкурсного отбора для предоставления субсидий из федерального бюджета социально ориентированным некоммерческим организациям (за исключением государственных (муниципальных) учреждений),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 (далее соответственно - конкурсный отбор, СОНКО), устанавливает срок перераспределения средств субсидии и способ расчета перераспределенной суммы для СОНКО, прошедших конкурсный отбор.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2. В срок не более 30 календарных дней после дня завершения конкурсного отбора комиссией по конкурсному отбору (далее - конкурсная комиссия) осуществляется перераспределение средств субсидии между СОНКО, прошедшими конкурсный отбор и получившими сумму менее запрашиваемого размера субсидии.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05"/>
      <w:bookmarkEnd w:id="15"/>
      <w:r w:rsidRPr="007D4325">
        <w:rPr>
          <w:rFonts w:ascii="Times New Roman" w:hAnsi="Times New Roman" w:cs="Times New Roman"/>
          <w:sz w:val="28"/>
          <w:szCs w:val="28"/>
        </w:rPr>
        <w:t>3. На первом этапе высвободившиеся средства делятся поровну по формуле: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position w:val="-6"/>
          <w:sz w:val="28"/>
          <w:szCs w:val="28"/>
        </w:rPr>
        <w:pict>
          <v:shape id="_x0000_i1039" style="width:95.8pt;height:17.55pt" coordsize="" o:spt="100" adj="0,,0" path="" filled="f" stroked="f">
            <v:stroke joinstyle="miter"/>
            <v:imagedata r:id="rId55" o:title="base_1_387902_32782"/>
            <v:formulas/>
            <v:path o:connecttype="segments"/>
          </v:shape>
        </w:pic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где: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position w:val="-4"/>
          <w:sz w:val="28"/>
          <w:szCs w:val="28"/>
        </w:rPr>
        <w:pict>
          <v:shape id="_x0000_i1040" style="width:25.05pt;height:15.65pt" coordsize="" o:spt="100" adj="0,,0" path="" filled="f" stroked="f">
            <v:stroke joinstyle="miter"/>
            <v:imagedata r:id="rId56" o:title="base_1_387902_32783"/>
            <v:formulas/>
            <v:path o:connecttype="segments"/>
          </v:shape>
        </w:pict>
      </w:r>
      <w:r w:rsidRPr="007D4325">
        <w:rPr>
          <w:rFonts w:ascii="Times New Roman" w:hAnsi="Times New Roman" w:cs="Times New Roman"/>
          <w:sz w:val="28"/>
          <w:szCs w:val="28"/>
        </w:rPr>
        <w:t xml:space="preserve"> - перераспределенная сумма для i-й СОНКО;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R - количество СОНКО, прошедших конкурсный отбор и получивших сумму менее запрашиваемого размера субсидии.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325">
        <w:rPr>
          <w:rFonts w:ascii="Times New Roman" w:hAnsi="Times New Roman" w:cs="Times New Roman"/>
          <w:sz w:val="28"/>
          <w:szCs w:val="28"/>
        </w:rPr>
        <w:t>Cвысв</w:t>
      </w:r>
      <w:proofErr w:type="spellEnd"/>
      <w:r w:rsidRPr="007D4325">
        <w:rPr>
          <w:rFonts w:ascii="Times New Roman" w:hAnsi="Times New Roman" w:cs="Times New Roman"/>
          <w:sz w:val="28"/>
          <w:szCs w:val="28"/>
        </w:rPr>
        <w:t xml:space="preserve"> - размер высвободившихся средств.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4. Если после перераспределения средств субсидии на первом этапе высвободившиеся средства полностью не израсходованы, они перераспределяются на следующих этапах по формуле, указанной в </w:t>
      </w:r>
      <w:hyperlink w:anchor="P905" w:history="1">
        <w:r w:rsidRPr="007D432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5. Общая сумма предоставляемой субсидии с учетом перераспределенных средств субсидии не должна превышать суммы запрашиваемого размера субсидии.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6. Решение о предоставлении общей суммы субсидии с учетом перераспределенных средств субсидии утверждается конкурсной комиссией и оформляется дополнительным протоколом к итоговому протоколу, оформленному </w:t>
      </w:r>
      <w:r w:rsidRPr="007D4325">
        <w:rPr>
          <w:rFonts w:ascii="Times New Roman" w:hAnsi="Times New Roman" w:cs="Times New Roman"/>
          <w:sz w:val="28"/>
          <w:szCs w:val="28"/>
        </w:rPr>
        <w:lastRenderedPageBreak/>
        <w:t>в результате распределения субсидии (далее - дополнительный протокол).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В дополнительном протоколе указывается следующее: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список СОНКО, которым увеличен размер субсидии;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размеры предоставляемых субсидий в пределах лимитов бюджетных обязательств, утвержденных МЧС России на государственную поддержку СОНКО в текущем финансовом году.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>Дополнительный протокол размещается на официальном сайте МЧС России и едином портале в течение 5 рабочих дней после дня его подписания.</w:t>
      </w:r>
    </w:p>
    <w:p w:rsidR="004E44E6" w:rsidRPr="007D4325" w:rsidRDefault="004E44E6" w:rsidP="007D4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432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7" w:history="1">
        <w:r w:rsidRPr="007D4325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D4325">
        <w:rPr>
          <w:rFonts w:ascii="Times New Roman" w:hAnsi="Times New Roman" w:cs="Times New Roman"/>
          <w:sz w:val="28"/>
          <w:szCs w:val="28"/>
        </w:rPr>
        <w:t xml:space="preserve"> МЧС России от 15.04.2021 N 239)</w:t>
      </w: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E6" w:rsidRPr="007D4325" w:rsidRDefault="004E44E6" w:rsidP="007D4325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57D94" w:rsidRPr="007D4325" w:rsidRDefault="00857D94" w:rsidP="007D4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sectPr w:rsidR="00857D94" w:rsidRPr="007D4325" w:rsidSect="007D432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E6"/>
    <w:rsid w:val="0024233A"/>
    <w:rsid w:val="004E44E6"/>
    <w:rsid w:val="007D4325"/>
    <w:rsid w:val="0085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C4052-62E6-4C32-AB44-586195DA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4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4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4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059311710775F996D0595247F03D4A0B5BCF52BF082F2A2DB7C2093C9E29B7FCA7719F9804B4F854E34A1E4BE13CD3F77DE69BD3D7C847l4Z0L" TargetMode="External"/><Relationship Id="rId18" Type="http://schemas.openxmlformats.org/officeDocument/2006/relationships/hyperlink" Target="consultantplus://offline/ref=39059311710775F996D0595247F03D4A0B55CE58BC082F2A2DB7C2093C9E29B7FCA7719F980FE0A014BD134E0FAA30D0E961E79BlCZCL" TargetMode="External"/><Relationship Id="rId26" Type="http://schemas.openxmlformats.org/officeDocument/2006/relationships/hyperlink" Target="consultantplus://offline/ref=39059311710775F996D0595247F03D4A0B5ACE5CBC022F2A2DB7C2093C9E29B7FCA7719F9804B4F753E34A1E4BE13CD3F77DE69BD3D7C847l4Z0L" TargetMode="External"/><Relationship Id="rId39" Type="http://schemas.openxmlformats.org/officeDocument/2006/relationships/hyperlink" Target="consultantplus://offline/ref=39059311710775F996D0595247F03D4A0956C95EBF092F2A2DB7C2093C9E29B7EEA729939904AAF052F61C4F0DlBZ5L" TargetMode="External"/><Relationship Id="rId21" Type="http://schemas.openxmlformats.org/officeDocument/2006/relationships/hyperlink" Target="consultantplus://offline/ref=39059311710775F996D0595247F03D4A0B55CE58BC082F2A2DB7C2093C9E29B7FCA7719F9804B4F054E34A1E4BE13CD3F77DE69BD3D7C847l4Z0L" TargetMode="External"/><Relationship Id="rId34" Type="http://schemas.openxmlformats.org/officeDocument/2006/relationships/hyperlink" Target="consultantplus://offline/ref=39059311710775F996D0595247F03D4A0B55CE58BC082F2A2DB7C2093C9E29B7FCA7719F9804B4F054E34A1E4BE13CD3F77DE69BD3D7C847l4Z0L" TargetMode="External"/><Relationship Id="rId42" Type="http://schemas.openxmlformats.org/officeDocument/2006/relationships/hyperlink" Target="consultantplus://offline/ref=39059311710775F996D0595247F03D4A0B55CE58BC082F2A2DB7C2093C9E29B7FCA7719F9804B4F057E34A1E4BE13CD3F77DE69BD3D7C847l4Z0L" TargetMode="External"/><Relationship Id="rId47" Type="http://schemas.openxmlformats.org/officeDocument/2006/relationships/hyperlink" Target="consultantplus://offline/ref=39059311710775F996D0595247F03D4A0B5ACE5CBC022F2A2DB7C2093C9E29B7FCA7719F9804B4F854E34A1E4BE13CD3F77DE69BD3D7C847l4Z0L" TargetMode="External"/><Relationship Id="rId50" Type="http://schemas.openxmlformats.org/officeDocument/2006/relationships/hyperlink" Target="consultantplus://offline/ref=39059311710775F996D0595247F03D4A0B5ACE5CBC022F2A2DB7C2093C9E29B7FCA7719F9804B4F856E34A1E4BE13CD3F77DE69BD3D7C847l4Z0L" TargetMode="External"/><Relationship Id="rId55" Type="http://schemas.openxmlformats.org/officeDocument/2006/relationships/image" Target="media/image4.wmf"/><Relationship Id="rId7" Type="http://schemas.openxmlformats.org/officeDocument/2006/relationships/hyperlink" Target="consultantplus://offline/ref=39059311710775F996D0595247F03D4A0B55CE58BC082F2A2DB7C2093C9E29B7FCA7719F9804B4F459E34A1E4BE13CD3F77DE69BD3D7C847l4Z0L" TargetMode="External"/><Relationship Id="rId12" Type="http://schemas.openxmlformats.org/officeDocument/2006/relationships/hyperlink" Target="consultantplus://offline/ref=39059311710775F996D0595247F03D4A0B5ACE5CBC022F2A2DB7C2093C9E29B7FCA7719F9804B4F053E34A1E4BE13CD3F77DE69BD3D7C847l4Z0L" TargetMode="External"/><Relationship Id="rId17" Type="http://schemas.openxmlformats.org/officeDocument/2006/relationships/hyperlink" Target="consultantplus://offline/ref=39059311710775F996D0595247F03D4A0B55CE58BC082F2A2DB7C2093C9E29B7FCA7719F9804B4F054E34A1E4BE13CD3F77DE69BD3D7C847l4Z0L" TargetMode="External"/><Relationship Id="rId25" Type="http://schemas.openxmlformats.org/officeDocument/2006/relationships/hyperlink" Target="consultantplus://offline/ref=39059311710775F996D0595247F03D4A0B5ACE5CBC022F2A2DB7C2093C9E29B7FCA7719F9804B4F459E34A1E4BE13CD3F77DE69BD3D7C847l4Z0L" TargetMode="External"/><Relationship Id="rId33" Type="http://schemas.openxmlformats.org/officeDocument/2006/relationships/image" Target="media/image1.wmf"/><Relationship Id="rId38" Type="http://schemas.openxmlformats.org/officeDocument/2006/relationships/hyperlink" Target="consultantplus://offline/ref=39059311710775F996D0595247F03D4A0B5ACE5CBC022F2A2DB7C2093C9E29B7FCA7719F9804B4F652E34A1E4BE13CD3F77DE69BD3D7C847l4Z0L" TargetMode="External"/><Relationship Id="rId46" Type="http://schemas.openxmlformats.org/officeDocument/2006/relationships/hyperlink" Target="consultantplus://offline/ref=39059311710775F996D0595247F03D4A0B55CE58BC082F2A2DB7C2093C9E29B7FCA7719F9804B4F054E34A1E4BE13CD3F77DE69BD3D7C847l4Z0L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059311710775F996D0595247F03D4A0B55CE58BC082F2A2DB7C2093C9E29B7FCA7719F9804B4F054E34A1E4BE13CD3F77DE69BD3D7C847l4Z0L" TargetMode="External"/><Relationship Id="rId20" Type="http://schemas.openxmlformats.org/officeDocument/2006/relationships/hyperlink" Target="consultantplus://offline/ref=39059311710775F996D0595247F03D4A0B55CE58BC082F2A2DB7C2093C9E29B7FCA7719F9804B4F054E34A1E4BE13CD3F77DE69BD3D7C847l4Z0L" TargetMode="External"/><Relationship Id="rId29" Type="http://schemas.openxmlformats.org/officeDocument/2006/relationships/hyperlink" Target="consultantplus://offline/ref=39059311710775F996D0595247F03D4A0B5ACE5CBC022F2A2DB7C2093C9E29B7FCA7719F9804B4F756E34A1E4BE13CD3F77DE69BD3D7C847l4Z0L" TargetMode="External"/><Relationship Id="rId41" Type="http://schemas.openxmlformats.org/officeDocument/2006/relationships/hyperlink" Target="consultantplus://offline/ref=39059311710775F996D0595247F03D4A0B55CE58BC082F2A2DB7C2093C9E29B7FCA7719F9804B4F056E34A1E4BE13CD3F77DE69BD3D7C847l4Z0L" TargetMode="External"/><Relationship Id="rId54" Type="http://schemas.openxmlformats.org/officeDocument/2006/relationships/hyperlink" Target="consultantplus://offline/ref=39059311710775F996D0595247F03D4A0B5ACE5CBC022F2A2DB7C2093C9E29B7FCA7719F9804B5F151E34A1E4BE13CD3F77DE69BD3D7C847l4Z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059311710775F996D0595247F03D4A0B55CE58BC082F2A2DB7C2093C9E29B7FCA7719F9804B4F458E34A1E4BE13CD3F77DE69BD3D7C847l4Z0L" TargetMode="External"/><Relationship Id="rId11" Type="http://schemas.openxmlformats.org/officeDocument/2006/relationships/hyperlink" Target="consultantplus://offline/ref=39059311710775F996D0595247F03D4A0B55CE58BC082F2A2DB7C2093C9E29B7FCA7719F9804B4F051E34A1E4BE13CD3F77DE69BD3D7C847l4Z0L" TargetMode="External"/><Relationship Id="rId24" Type="http://schemas.openxmlformats.org/officeDocument/2006/relationships/hyperlink" Target="consultantplus://offline/ref=39059311710775F996D0595247F03D4A0B5ACE5CBC022F2A2DB7C2093C9E29B7FCA7719F9804B4F457E34A1E4BE13CD3F77DE69BD3D7C847l4Z0L" TargetMode="External"/><Relationship Id="rId32" Type="http://schemas.openxmlformats.org/officeDocument/2006/relationships/hyperlink" Target="consultantplus://offline/ref=39059311710775F996D0595247F03D4A0B5BC05FB1082F2A2DB7C2093C9E29B7EEA729939904AAF052F61C4F0DlBZ5L" TargetMode="External"/><Relationship Id="rId37" Type="http://schemas.openxmlformats.org/officeDocument/2006/relationships/hyperlink" Target="consultantplus://offline/ref=39059311710775F996D0595247F03D4A0B55CE58BC082F2A2DB7C2093C9E29B7FCA7719F9804B4F054E34A1E4BE13CD3F77DE69BD3D7C847l4Z0L" TargetMode="External"/><Relationship Id="rId40" Type="http://schemas.openxmlformats.org/officeDocument/2006/relationships/hyperlink" Target="consultantplus://offline/ref=39059311710775F996D0595247F03D4A0B55C15BBA0C2F2A2DB7C2093C9E29B7FCA7719F9804B4F550E34A1E4BE13CD3F77DE69BD3D7C847l4Z0L" TargetMode="External"/><Relationship Id="rId45" Type="http://schemas.openxmlformats.org/officeDocument/2006/relationships/hyperlink" Target="consultantplus://offline/ref=39059311710775F996D0595247F03D4A0B5ACE5CBC022F2A2DB7C2093C9E29B7FCA7719F9804B4F853E34A1E4BE13CD3F77DE69BD3D7C847l4Z0L" TargetMode="External"/><Relationship Id="rId53" Type="http://schemas.openxmlformats.org/officeDocument/2006/relationships/hyperlink" Target="consultantplus://offline/ref=39059311710775F996D0595247F03D4A0B5ACE5CBC022F2A2DB7C2093C9E29B7FCA7719F9804B5F150E34A1E4BE13CD3F77DE69BD3D7C847l4Z0L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39059311710775F996D0595247F03D4A0B55CE58BC082F2A2DB7C2093C9E29B7FCA7719F9804B4F054E34A1E4BE13CD3F77DE69BD3D7C847l4Z0L" TargetMode="External"/><Relationship Id="rId15" Type="http://schemas.openxmlformats.org/officeDocument/2006/relationships/hyperlink" Target="consultantplus://offline/ref=39059311710775F996D0595247F03D4A0B55CE58BC082F2A2DB7C2093C9E29B7FCA7719F9804B4F054E34A1E4BE13CD3F77DE69BD3D7C847l4Z0L" TargetMode="External"/><Relationship Id="rId23" Type="http://schemas.openxmlformats.org/officeDocument/2006/relationships/hyperlink" Target="consultantplus://offline/ref=39059311710775F996D0595247F03D4A0B5ACE5CBC022F2A2DB7C2093C9E29B7FCA7719F9804B4F258E34A1E4BE13CD3F77DE69BD3D7C847l4Z0L" TargetMode="External"/><Relationship Id="rId28" Type="http://schemas.openxmlformats.org/officeDocument/2006/relationships/hyperlink" Target="consultantplus://offline/ref=39059311710775F996D0595247F03D4A0B55CE58BC082F2A2DB7C2093C9E29B7FCA7719F9804B4F051E34A1E4BE13CD3F77DE69BD3D7C847l4Z0L" TargetMode="External"/><Relationship Id="rId36" Type="http://schemas.openxmlformats.org/officeDocument/2006/relationships/hyperlink" Target="consultantplus://offline/ref=39059311710775F996D0595247F03D4A0B5ACE5CBC022F2A2DB7C2093C9E29B7FCA7719F9804B4F652E34A1E4BE13CD3F77DE69BD3D7C847l4Z0L" TargetMode="External"/><Relationship Id="rId49" Type="http://schemas.openxmlformats.org/officeDocument/2006/relationships/image" Target="media/image3.wmf"/><Relationship Id="rId57" Type="http://schemas.openxmlformats.org/officeDocument/2006/relationships/hyperlink" Target="consultantplus://offline/ref=39059311710775F996D0595247F03D4A0B5ACE5CBC022F2A2DB7C2093C9E29B7FCA7719F9804B5F152E34A1E4BE13CD3F77DE69BD3D7C847l4Z0L" TargetMode="External"/><Relationship Id="rId10" Type="http://schemas.openxmlformats.org/officeDocument/2006/relationships/hyperlink" Target="consultantplus://offline/ref=39059311710775F996D0595247F03D4A0B55CE58BC082F2A2DB7C2093C9E29B7FCA7719F9804B4F054E34A1E4BE13CD3F77DE69BD3D7C847l4Z0L" TargetMode="External"/><Relationship Id="rId19" Type="http://schemas.openxmlformats.org/officeDocument/2006/relationships/hyperlink" Target="consultantplus://offline/ref=39059311710775F996D0595247F03D4A0B5AC15EBA0E2F2A2DB7C2093C9E29B7EEA729939904AAF052F61C4F0DlBZ5L" TargetMode="External"/><Relationship Id="rId31" Type="http://schemas.openxmlformats.org/officeDocument/2006/relationships/hyperlink" Target="consultantplus://offline/ref=39059311710775F996D0595247F03D4A0B5ACE5CBC022F2A2DB7C2093C9E29B7FCA7719F9804B4F759E34A1E4BE13CD3F77DE69BD3D7C847l4Z0L" TargetMode="External"/><Relationship Id="rId44" Type="http://schemas.openxmlformats.org/officeDocument/2006/relationships/hyperlink" Target="consultantplus://offline/ref=39059311710775F996D0595247F03D4A0B55CE58BC082F2A2DB7C2093C9E29B7FCA7719F9804B4F054E34A1E4BE13CD3F77DE69BD3D7C847l4Z0L" TargetMode="External"/><Relationship Id="rId52" Type="http://schemas.openxmlformats.org/officeDocument/2006/relationships/hyperlink" Target="consultantplus://offline/ref=39059311710775F996D0595247F03D4A0B55CE58BC082F2A2DB7C2093C9E29B7FCA7719F9804B4F054E34A1E4BE13CD3F77DE69BD3D7C847l4Z0L" TargetMode="External"/><Relationship Id="rId4" Type="http://schemas.openxmlformats.org/officeDocument/2006/relationships/hyperlink" Target="consultantplus://offline/ref=39059311710775F996D0595247F03D4A0B5ACE5CBC022F2A2DB7C2093C9E29B7FCA7719F9804B4F158E34A1E4BE13CD3F77DE69BD3D7C847l4Z0L" TargetMode="External"/><Relationship Id="rId9" Type="http://schemas.openxmlformats.org/officeDocument/2006/relationships/hyperlink" Target="consultantplus://offline/ref=39059311710775F996D0595247F03D4A0B5ACE5CBC022F2A2DB7C2093C9E29B7FCA7719F9804B4F052E34A1E4BE13CD3F77DE69BD3D7C847l4Z0L" TargetMode="External"/><Relationship Id="rId14" Type="http://schemas.openxmlformats.org/officeDocument/2006/relationships/hyperlink" Target="consultantplus://offline/ref=39059311710775F996D0595247F03D4A0B5ACE5CBC022F2A2DB7C2093C9E29B7FCA7719F9804B4F351E34A1E4BE13CD3F77DE69BD3D7C847l4Z0L" TargetMode="External"/><Relationship Id="rId22" Type="http://schemas.openxmlformats.org/officeDocument/2006/relationships/hyperlink" Target="consultantplus://offline/ref=39059311710775F996D0595247F03D4A0B55CE58BC082F2A2DB7C2093C9E29B7FCA7719F9804B4F054E34A1E4BE13CD3F77DE69BD3D7C847l4Z0L" TargetMode="External"/><Relationship Id="rId27" Type="http://schemas.openxmlformats.org/officeDocument/2006/relationships/hyperlink" Target="consultantplus://offline/ref=39059311710775F996D0595247F03D4A0B5ACE5CBC022F2A2DB7C2093C9E29B7FCA7719F9804B4F754E34A1E4BE13CD3F77DE69BD3D7C847l4Z0L" TargetMode="External"/><Relationship Id="rId30" Type="http://schemas.openxmlformats.org/officeDocument/2006/relationships/hyperlink" Target="consultantplus://offline/ref=39059311710775F996D0595247F03D4A0B5ACE5CBC022F2A2DB7C2093C9E29B7FCA7719F9804B4F758E34A1E4BE13CD3F77DE69BD3D7C847l4Z0L" TargetMode="External"/><Relationship Id="rId35" Type="http://schemas.openxmlformats.org/officeDocument/2006/relationships/hyperlink" Target="consultantplus://offline/ref=39059311710775F996D0595247F03D4A0B55CE58BC082F2A2DB7C2093C9E29B7FCA7719F9804B4F054E34A1E4BE13CD3F77DE69BD3D7C847l4Z0L" TargetMode="External"/><Relationship Id="rId43" Type="http://schemas.openxmlformats.org/officeDocument/2006/relationships/hyperlink" Target="consultantplus://offline/ref=39059311710775F996D0595247F03D4A0B5ACE5CBC022F2A2DB7C2093C9E29B7FCA7719F9804B4F654E34A1E4BE13CD3F77DE69BD3D7C847l4Z0L" TargetMode="External"/><Relationship Id="rId48" Type="http://schemas.openxmlformats.org/officeDocument/2006/relationships/image" Target="media/image2.wmf"/><Relationship Id="rId56" Type="http://schemas.openxmlformats.org/officeDocument/2006/relationships/image" Target="media/image5.wmf"/><Relationship Id="rId8" Type="http://schemas.openxmlformats.org/officeDocument/2006/relationships/hyperlink" Target="consultantplus://offline/ref=39059311710775F996D0595247F03D4A0955CF53BE022F2A2DB7C2093C9E29B7EEA729939904AAF052F61C4F0DlBZ5L" TargetMode="External"/><Relationship Id="rId51" Type="http://schemas.openxmlformats.org/officeDocument/2006/relationships/hyperlink" Target="consultantplus://offline/ref=39059311710775F996D0595247F03D4A0B5ACE5CBC022F2A2DB7C2093C9E29B7FCA7719F9804B4F858E34A1E4BE13CD3F77DE69BD3D7C847l4Z0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8580</Words>
  <Characters>48909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- Аюпов Е.А.</dc:creator>
  <cp:keywords/>
  <dc:description/>
  <cp:lastModifiedBy>Начальник отдела - Аюпов Е.А.</cp:lastModifiedBy>
  <cp:revision>3</cp:revision>
  <dcterms:created xsi:type="dcterms:W3CDTF">2021-12-10T11:25:00Z</dcterms:created>
  <dcterms:modified xsi:type="dcterms:W3CDTF">2021-12-10T11:35:00Z</dcterms:modified>
</cp:coreProperties>
</file>